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5D" w:rsidRPr="000C3CD3" w:rsidRDefault="001F7D5D" w:rsidP="001F7D5D">
      <w:pPr>
        <w:spacing w:after="200" w:line="360" w:lineRule="auto"/>
        <w:ind w:hanging="142"/>
        <w:jc w:val="center"/>
        <w:rPr>
          <w:b/>
          <w:color w:val="000000"/>
          <w:sz w:val="24"/>
          <w:szCs w:val="24"/>
          <w:lang w:val="es-CU"/>
        </w:rPr>
      </w:pPr>
      <w:r w:rsidRPr="000C3CD3">
        <w:rPr>
          <w:b/>
          <w:color w:val="000000"/>
          <w:sz w:val="24"/>
          <w:szCs w:val="24"/>
          <w:lang w:val="es-CU"/>
        </w:rPr>
        <w:t>Riesgo cardiovascular en pacientes hipertensos del Policlínico Héroes de Girón, año 2022</w:t>
      </w:r>
    </w:p>
    <w:p w:rsidR="00686106" w:rsidRPr="004744DF" w:rsidRDefault="00617A8B" w:rsidP="004744DF">
      <w:pPr>
        <w:spacing w:after="200"/>
        <w:ind w:hanging="142"/>
        <w:jc w:val="center"/>
        <w:rPr>
          <w:b/>
          <w:color w:val="000000"/>
          <w:sz w:val="24"/>
          <w:szCs w:val="24"/>
          <w:vertAlign w:val="superscript"/>
          <w:lang w:val="es-CU"/>
        </w:rPr>
      </w:pPr>
      <w:r w:rsidRPr="004744DF">
        <w:rPr>
          <w:color w:val="000000"/>
          <w:sz w:val="24"/>
          <w:szCs w:val="24"/>
          <w:lang w:val="es-CU"/>
        </w:rPr>
        <w:t>Hernández Sánchez, Marilyn</w:t>
      </w:r>
      <w:r w:rsidRPr="004744DF">
        <w:rPr>
          <w:b/>
          <w:color w:val="000000"/>
          <w:sz w:val="24"/>
          <w:szCs w:val="24"/>
          <w:lang w:val="es-CU"/>
        </w:rPr>
        <w:t xml:space="preserve"> </w:t>
      </w:r>
      <w:r w:rsidRPr="004744DF">
        <w:rPr>
          <w:b/>
          <w:color w:val="000000"/>
          <w:sz w:val="24"/>
          <w:szCs w:val="24"/>
          <w:vertAlign w:val="superscript"/>
          <w:lang w:val="es-CU"/>
        </w:rPr>
        <w:t>1</w:t>
      </w:r>
    </w:p>
    <w:p w:rsidR="000350F0" w:rsidRPr="004744DF" w:rsidRDefault="00617A8B" w:rsidP="004744DF">
      <w:pPr>
        <w:spacing w:after="200"/>
        <w:ind w:hanging="142"/>
        <w:jc w:val="center"/>
        <w:rPr>
          <w:b/>
          <w:color w:val="000000"/>
          <w:sz w:val="24"/>
          <w:szCs w:val="24"/>
          <w:vertAlign w:val="superscript"/>
          <w:lang w:val="es-CU"/>
        </w:rPr>
      </w:pPr>
      <w:r w:rsidRPr="004744DF">
        <w:rPr>
          <w:color w:val="000000"/>
          <w:sz w:val="24"/>
          <w:szCs w:val="24"/>
          <w:lang w:val="es-CU"/>
        </w:rPr>
        <w:t>Díaz Piñer</w:t>
      </w:r>
      <w:r w:rsidR="00F24710" w:rsidRPr="004744DF">
        <w:rPr>
          <w:color w:val="000000"/>
          <w:sz w:val="24"/>
          <w:szCs w:val="24"/>
          <w:lang w:val="es-CU"/>
        </w:rPr>
        <w:t>a</w:t>
      </w:r>
      <w:r w:rsidRPr="004744DF">
        <w:rPr>
          <w:color w:val="000000"/>
          <w:sz w:val="24"/>
          <w:szCs w:val="24"/>
          <w:lang w:val="es-CU"/>
        </w:rPr>
        <w:t>, Add</w:t>
      </w:r>
      <w:r w:rsidR="00F24710" w:rsidRPr="004744DF">
        <w:rPr>
          <w:color w:val="000000"/>
          <w:sz w:val="24"/>
          <w:szCs w:val="24"/>
          <w:lang w:val="es-CU"/>
        </w:rPr>
        <w:t>y</w:t>
      </w:r>
      <w:r w:rsidRPr="004744DF">
        <w:rPr>
          <w:color w:val="000000"/>
          <w:sz w:val="24"/>
          <w:szCs w:val="24"/>
          <w:lang w:val="es-CU"/>
        </w:rPr>
        <w:t>s</w:t>
      </w:r>
      <w:r w:rsidRPr="004744DF">
        <w:rPr>
          <w:b/>
          <w:color w:val="000000"/>
          <w:sz w:val="24"/>
          <w:szCs w:val="24"/>
          <w:lang w:val="es-CU"/>
        </w:rPr>
        <w:t xml:space="preserve"> </w:t>
      </w:r>
      <w:r w:rsidRPr="004744DF">
        <w:rPr>
          <w:b/>
          <w:color w:val="000000"/>
          <w:sz w:val="24"/>
          <w:szCs w:val="24"/>
          <w:vertAlign w:val="superscript"/>
          <w:lang w:val="es-CU"/>
        </w:rPr>
        <w:t>2</w:t>
      </w:r>
    </w:p>
    <w:p w:rsidR="000C35FF" w:rsidRPr="004744DF" w:rsidRDefault="000C35FF" w:rsidP="004744DF">
      <w:pPr>
        <w:spacing w:after="200"/>
        <w:ind w:hanging="142"/>
        <w:jc w:val="center"/>
        <w:rPr>
          <w:b/>
          <w:color w:val="000000"/>
          <w:sz w:val="24"/>
          <w:szCs w:val="24"/>
          <w:lang w:val="es-CU"/>
        </w:rPr>
      </w:pPr>
      <w:r w:rsidRPr="004744DF">
        <w:rPr>
          <w:color w:val="000000"/>
          <w:sz w:val="24"/>
          <w:szCs w:val="24"/>
          <w:lang w:val="es-CU"/>
        </w:rPr>
        <w:t>Cabrera Valdés, Niobis</w:t>
      </w:r>
      <w:r w:rsidRPr="004744DF">
        <w:rPr>
          <w:b/>
          <w:color w:val="000000"/>
          <w:sz w:val="24"/>
          <w:szCs w:val="24"/>
          <w:lang w:val="es-CU"/>
        </w:rPr>
        <w:t xml:space="preserve"> </w:t>
      </w:r>
      <w:r w:rsidRPr="004744DF">
        <w:rPr>
          <w:b/>
          <w:color w:val="000000"/>
          <w:sz w:val="24"/>
          <w:szCs w:val="24"/>
          <w:vertAlign w:val="superscript"/>
          <w:lang w:val="es-CU"/>
        </w:rPr>
        <w:t>3</w:t>
      </w:r>
    </w:p>
    <w:p w:rsidR="000C35FF" w:rsidRPr="004744DF" w:rsidRDefault="000C35FF" w:rsidP="004744DF">
      <w:pPr>
        <w:spacing w:after="200"/>
        <w:ind w:hanging="142"/>
        <w:jc w:val="center"/>
        <w:rPr>
          <w:color w:val="000000"/>
          <w:sz w:val="24"/>
          <w:szCs w:val="24"/>
          <w:vertAlign w:val="superscript"/>
          <w:lang w:val="es-CU"/>
        </w:rPr>
      </w:pPr>
      <w:r w:rsidRPr="004744DF">
        <w:rPr>
          <w:color w:val="000000"/>
          <w:sz w:val="24"/>
          <w:szCs w:val="24"/>
          <w:lang w:val="es-CU"/>
        </w:rPr>
        <w:t xml:space="preserve">Pérez García, Rosa María </w:t>
      </w:r>
      <w:r w:rsidRPr="004744DF">
        <w:rPr>
          <w:b/>
          <w:color w:val="000000"/>
          <w:sz w:val="24"/>
          <w:szCs w:val="24"/>
          <w:vertAlign w:val="superscript"/>
          <w:lang w:val="es-CU"/>
        </w:rPr>
        <w:t>4</w:t>
      </w:r>
    </w:p>
    <w:p w:rsidR="00396431" w:rsidRPr="004744DF" w:rsidRDefault="00396431" w:rsidP="004744DF">
      <w:pPr>
        <w:spacing w:after="200"/>
        <w:ind w:hanging="142"/>
        <w:jc w:val="center"/>
        <w:rPr>
          <w:color w:val="000000"/>
          <w:sz w:val="24"/>
          <w:szCs w:val="24"/>
          <w:lang w:val="es-CU"/>
        </w:rPr>
      </w:pPr>
      <w:r w:rsidRPr="004744DF">
        <w:rPr>
          <w:color w:val="000000"/>
          <w:sz w:val="24"/>
          <w:szCs w:val="24"/>
          <w:lang w:val="es-CU"/>
        </w:rPr>
        <w:t>Jiménez</w:t>
      </w:r>
      <w:r w:rsidRPr="004744DF">
        <w:rPr>
          <w:color w:val="000000"/>
          <w:sz w:val="24"/>
          <w:szCs w:val="24"/>
          <w:vertAlign w:val="superscript"/>
          <w:lang w:val="es-CU"/>
        </w:rPr>
        <w:t xml:space="preserve">  </w:t>
      </w:r>
      <w:r w:rsidRPr="004744DF">
        <w:rPr>
          <w:color w:val="000000"/>
          <w:sz w:val="24"/>
          <w:szCs w:val="24"/>
          <w:lang w:val="es-CU"/>
        </w:rPr>
        <w:t xml:space="preserve">Pérez, Yaidilis </w:t>
      </w:r>
      <w:r w:rsidRPr="004744DF">
        <w:rPr>
          <w:b/>
          <w:color w:val="000000"/>
          <w:sz w:val="24"/>
          <w:szCs w:val="24"/>
          <w:vertAlign w:val="superscript"/>
          <w:lang w:val="es-CU"/>
        </w:rPr>
        <w:t>5</w:t>
      </w:r>
    </w:p>
    <w:p w:rsidR="00974465" w:rsidRDefault="000350F0" w:rsidP="004744DF">
      <w:pPr>
        <w:pStyle w:val="authorinfo"/>
        <w:spacing w:after="0" w:line="276" w:lineRule="auto"/>
        <w:rPr>
          <w:lang w:val="es-VE"/>
        </w:rPr>
      </w:pPr>
      <w:r w:rsidRPr="00E23A41">
        <w:rPr>
          <w:snapToGrid w:val="0"/>
          <w:vertAlign w:val="superscript"/>
          <w:lang w:val="es-VE" w:eastAsia="en-US"/>
        </w:rPr>
        <w:t>1</w:t>
      </w:r>
      <w:r w:rsidR="00974465">
        <w:rPr>
          <w:lang w:val="es-VE"/>
        </w:rPr>
        <w:t xml:space="preserve">Centro Provincial de Higiene y Epidemiologia </w:t>
      </w:r>
      <w:r w:rsidRPr="00E23A41">
        <w:rPr>
          <w:lang w:val="es-VE"/>
        </w:rPr>
        <w:t>/Depart</w:t>
      </w:r>
      <w:r w:rsidR="00E23A41" w:rsidRPr="00E23A41">
        <w:rPr>
          <w:lang w:val="es-VE"/>
        </w:rPr>
        <w:t>a</w:t>
      </w:r>
      <w:r w:rsidRPr="00E23A41">
        <w:rPr>
          <w:lang w:val="es-VE"/>
        </w:rPr>
        <w:t>ment</w:t>
      </w:r>
      <w:r w:rsidR="00E23A41" w:rsidRPr="00E23A41">
        <w:rPr>
          <w:lang w:val="es-VE"/>
        </w:rPr>
        <w:t>o</w:t>
      </w:r>
      <w:r w:rsidR="00974465">
        <w:rPr>
          <w:lang w:val="es-VE"/>
        </w:rPr>
        <w:t xml:space="preserve"> de </w:t>
      </w:r>
      <w:proofErr w:type="gramStart"/>
      <w:r w:rsidR="00974465">
        <w:rPr>
          <w:lang w:val="es-VE"/>
        </w:rPr>
        <w:t xml:space="preserve">Docencia </w:t>
      </w:r>
      <w:r w:rsidR="00E23A41" w:rsidRPr="00E23A41">
        <w:rPr>
          <w:lang w:val="es-VE"/>
        </w:rPr>
        <w:t>,</w:t>
      </w:r>
      <w:proofErr w:type="gramEnd"/>
      <w:r w:rsidR="00E23A41">
        <w:rPr>
          <w:lang w:val="es-VE"/>
        </w:rPr>
        <w:t xml:space="preserve"> </w:t>
      </w:r>
      <w:r w:rsidR="00974465">
        <w:rPr>
          <w:lang w:val="es-VE"/>
        </w:rPr>
        <w:t xml:space="preserve">La Habana </w:t>
      </w:r>
      <w:r w:rsidRPr="00E23A41">
        <w:rPr>
          <w:lang w:val="es-VE"/>
        </w:rPr>
        <w:t xml:space="preserve">, </w:t>
      </w:r>
      <w:r w:rsidR="00974465">
        <w:rPr>
          <w:lang w:val="es-VE"/>
        </w:rPr>
        <w:t xml:space="preserve">Cuba. </w:t>
      </w:r>
    </w:p>
    <w:p w:rsidR="000350F0" w:rsidRPr="00E23A41" w:rsidRDefault="00974465" w:rsidP="004744DF">
      <w:pPr>
        <w:pStyle w:val="authorinfo"/>
        <w:spacing w:after="0" w:line="276" w:lineRule="auto"/>
        <w:rPr>
          <w:snapToGrid w:val="0"/>
          <w:lang w:val="es-VE" w:eastAsia="en-US"/>
        </w:rPr>
      </w:pPr>
      <w:r>
        <w:rPr>
          <w:lang w:val="es-VE"/>
        </w:rPr>
        <w:t>mary.hernandez2020@infomed.sld.cu</w:t>
      </w:r>
    </w:p>
    <w:p w:rsidR="000350F0" w:rsidRDefault="000350F0" w:rsidP="004744DF">
      <w:pPr>
        <w:pStyle w:val="authorinfo"/>
        <w:spacing w:line="276" w:lineRule="auto"/>
        <w:rPr>
          <w:lang w:val="es-VE"/>
        </w:rPr>
      </w:pPr>
      <w:r w:rsidRPr="00E23A41">
        <w:rPr>
          <w:vertAlign w:val="superscript"/>
          <w:lang w:val="es-VE"/>
        </w:rPr>
        <w:t>2</w:t>
      </w:r>
      <w:r w:rsidR="00E23A41" w:rsidRPr="00E23A41">
        <w:rPr>
          <w:lang w:val="es-VE"/>
        </w:rPr>
        <w:t>Institu</w:t>
      </w:r>
      <w:r w:rsidR="00974465">
        <w:rPr>
          <w:lang w:val="es-VE"/>
        </w:rPr>
        <w:t xml:space="preserve">to Nacional de Higiene Epidemiología y Microbiología </w:t>
      </w:r>
      <w:r w:rsidRPr="00E23A41">
        <w:rPr>
          <w:lang w:val="es-VE"/>
        </w:rPr>
        <w:t>/Depart</w:t>
      </w:r>
      <w:r w:rsidR="00E23A41" w:rsidRPr="00E23A41">
        <w:rPr>
          <w:lang w:val="es-VE"/>
        </w:rPr>
        <w:t>a</w:t>
      </w:r>
      <w:r w:rsidRPr="00E23A41">
        <w:rPr>
          <w:lang w:val="es-VE"/>
        </w:rPr>
        <w:t>ment</w:t>
      </w:r>
      <w:r w:rsidR="00E23A41" w:rsidRPr="00E23A41">
        <w:rPr>
          <w:lang w:val="es-VE"/>
        </w:rPr>
        <w:t>o</w:t>
      </w:r>
      <w:r w:rsidR="00974465">
        <w:rPr>
          <w:lang w:val="es-VE"/>
        </w:rPr>
        <w:t xml:space="preserve"> Servicios de </w:t>
      </w:r>
      <w:proofErr w:type="gramStart"/>
      <w:r w:rsidR="00974465">
        <w:rPr>
          <w:lang w:val="es-VE"/>
        </w:rPr>
        <w:t xml:space="preserve">Salud </w:t>
      </w:r>
      <w:r w:rsidR="00E23A41" w:rsidRPr="00E23A41">
        <w:rPr>
          <w:lang w:val="es-VE"/>
        </w:rPr>
        <w:t>,</w:t>
      </w:r>
      <w:proofErr w:type="gramEnd"/>
      <w:r w:rsidR="00E23A41" w:rsidRPr="00E23A41">
        <w:rPr>
          <w:lang w:val="es-VE"/>
        </w:rPr>
        <w:t xml:space="preserve"> </w:t>
      </w:r>
      <w:r w:rsidR="00974465">
        <w:rPr>
          <w:lang w:val="es-VE"/>
        </w:rPr>
        <w:t xml:space="preserve">La Habana </w:t>
      </w:r>
      <w:r w:rsidR="00974465" w:rsidRPr="00E23A41">
        <w:rPr>
          <w:lang w:val="es-VE"/>
        </w:rPr>
        <w:t xml:space="preserve">, </w:t>
      </w:r>
      <w:r w:rsidR="00974465">
        <w:rPr>
          <w:lang w:val="es-VE"/>
        </w:rPr>
        <w:t>Cuba</w:t>
      </w:r>
    </w:p>
    <w:p w:rsidR="00974465" w:rsidRDefault="001F7D4F" w:rsidP="004744DF">
      <w:pPr>
        <w:pStyle w:val="authorinfo"/>
        <w:spacing w:line="276" w:lineRule="auto"/>
        <w:rPr>
          <w:lang w:val="es-VE"/>
        </w:rPr>
      </w:pPr>
      <w:hyperlink r:id="rId9" w:history="1">
        <w:r w:rsidR="000C35FF" w:rsidRPr="00743C4B">
          <w:rPr>
            <w:rStyle w:val="Hipervnculo"/>
            <w:lang w:val="es-VE"/>
          </w:rPr>
          <w:t>addysdiaz1966@gmail.com</w:t>
        </w:r>
      </w:hyperlink>
    </w:p>
    <w:p w:rsidR="004744DF" w:rsidRDefault="000C35FF" w:rsidP="004744DF">
      <w:pPr>
        <w:pStyle w:val="authorinfo"/>
        <w:spacing w:after="0" w:line="276" w:lineRule="auto"/>
        <w:rPr>
          <w:lang w:val="es-VE"/>
        </w:rPr>
      </w:pPr>
      <w:r>
        <w:rPr>
          <w:snapToGrid w:val="0"/>
          <w:vertAlign w:val="superscript"/>
          <w:lang w:val="es-VE" w:eastAsia="en-US"/>
        </w:rPr>
        <w:t>3</w:t>
      </w:r>
      <w:r>
        <w:rPr>
          <w:lang w:val="es-VE"/>
        </w:rPr>
        <w:t xml:space="preserve">Centro Provincial de Higiene y Epidemiologia </w:t>
      </w:r>
      <w:r w:rsidRPr="00E23A41">
        <w:rPr>
          <w:lang w:val="es-VE"/>
        </w:rPr>
        <w:t>/Departamento</w:t>
      </w:r>
      <w:r>
        <w:rPr>
          <w:lang w:val="es-VE"/>
        </w:rPr>
        <w:t xml:space="preserve"> de Enfermedades No </w:t>
      </w:r>
      <w:proofErr w:type="gramStart"/>
      <w:r>
        <w:rPr>
          <w:lang w:val="es-VE"/>
        </w:rPr>
        <w:t xml:space="preserve">Transmisibles </w:t>
      </w:r>
      <w:r w:rsidRPr="00E23A41">
        <w:rPr>
          <w:lang w:val="es-VE"/>
        </w:rPr>
        <w:t>,</w:t>
      </w:r>
      <w:proofErr w:type="gramEnd"/>
      <w:r>
        <w:rPr>
          <w:lang w:val="es-VE"/>
        </w:rPr>
        <w:t xml:space="preserve"> La Habana </w:t>
      </w:r>
      <w:r w:rsidRPr="00E23A41">
        <w:rPr>
          <w:lang w:val="es-VE"/>
        </w:rPr>
        <w:t xml:space="preserve">, </w:t>
      </w:r>
      <w:r>
        <w:rPr>
          <w:lang w:val="es-VE"/>
        </w:rPr>
        <w:t>Cuba.</w:t>
      </w:r>
    </w:p>
    <w:p w:rsidR="000C35FF" w:rsidRDefault="004744DF" w:rsidP="004744DF">
      <w:pPr>
        <w:pStyle w:val="authorinfo"/>
        <w:spacing w:after="0" w:line="276" w:lineRule="auto"/>
        <w:rPr>
          <w:lang w:val="es-VE"/>
        </w:rPr>
      </w:pPr>
      <w:r>
        <w:rPr>
          <w:lang w:val="es-VE"/>
        </w:rPr>
        <w:t>niobis.cabrera@infomed.sld.cu</w:t>
      </w:r>
      <w:r w:rsidR="000C35FF">
        <w:rPr>
          <w:lang w:val="es-VE"/>
        </w:rPr>
        <w:t xml:space="preserve"> </w:t>
      </w:r>
    </w:p>
    <w:p w:rsidR="00396431" w:rsidRDefault="004744DF" w:rsidP="004744DF">
      <w:pPr>
        <w:pStyle w:val="authorinfo"/>
        <w:spacing w:after="0" w:line="276" w:lineRule="auto"/>
        <w:jc w:val="both"/>
        <w:rPr>
          <w:lang w:val="es-VE"/>
        </w:rPr>
      </w:pPr>
      <w:r>
        <w:rPr>
          <w:lang w:val="es-VE"/>
        </w:rPr>
        <w:t xml:space="preserve">                  </w:t>
      </w:r>
      <w:r w:rsidR="00396431">
        <w:rPr>
          <w:snapToGrid w:val="0"/>
          <w:vertAlign w:val="superscript"/>
          <w:lang w:val="es-VE" w:eastAsia="en-US"/>
        </w:rPr>
        <w:t xml:space="preserve">4 </w:t>
      </w:r>
      <w:r w:rsidR="00396431">
        <w:rPr>
          <w:lang w:val="es-VE"/>
        </w:rPr>
        <w:t xml:space="preserve">Centro Provincial de Higiene y Epidemiologia </w:t>
      </w:r>
      <w:r w:rsidR="00396431" w:rsidRPr="00E23A41">
        <w:rPr>
          <w:lang w:val="es-VE"/>
        </w:rPr>
        <w:t>/Departamento</w:t>
      </w:r>
      <w:r>
        <w:rPr>
          <w:lang w:val="es-VE"/>
        </w:rPr>
        <w:t xml:space="preserve"> de Docencia e Investigación</w:t>
      </w:r>
      <w:r w:rsidR="00396431" w:rsidRPr="00E23A41">
        <w:rPr>
          <w:lang w:val="es-VE"/>
        </w:rPr>
        <w:t>,</w:t>
      </w:r>
      <w:r w:rsidR="00396431">
        <w:rPr>
          <w:lang w:val="es-VE"/>
        </w:rPr>
        <w:t xml:space="preserve"> La </w:t>
      </w:r>
      <w:r>
        <w:rPr>
          <w:lang w:val="es-VE"/>
        </w:rPr>
        <w:t>Habana,</w:t>
      </w:r>
      <w:r w:rsidR="00396431" w:rsidRPr="00E23A41">
        <w:rPr>
          <w:lang w:val="es-VE"/>
        </w:rPr>
        <w:t xml:space="preserve"> </w:t>
      </w:r>
      <w:r w:rsidR="00396431">
        <w:rPr>
          <w:lang w:val="es-VE"/>
        </w:rPr>
        <w:t xml:space="preserve">Cuba. </w:t>
      </w:r>
    </w:p>
    <w:p w:rsidR="009E6E21" w:rsidRDefault="001F7D4F" w:rsidP="004744DF">
      <w:pPr>
        <w:pStyle w:val="authorinfo"/>
        <w:spacing w:after="0" w:line="276" w:lineRule="auto"/>
        <w:rPr>
          <w:lang w:val="es-VE"/>
        </w:rPr>
      </w:pPr>
      <w:hyperlink r:id="rId10" w:history="1">
        <w:r w:rsidR="004744DF" w:rsidRPr="008240A0">
          <w:rPr>
            <w:rStyle w:val="Hipervnculo"/>
            <w:lang w:val="es-VE"/>
          </w:rPr>
          <w:t>romape@infomed.sld.cu</w:t>
        </w:r>
      </w:hyperlink>
      <w:r w:rsidR="004744DF">
        <w:rPr>
          <w:lang w:val="es-VE"/>
        </w:rPr>
        <w:t xml:space="preserve">                                                                                                                                                                                                  </w:t>
      </w:r>
      <w:r w:rsidR="00396431">
        <w:rPr>
          <w:snapToGrid w:val="0"/>
          <w:vertAlign w:val="superscript"/>
          <w:lang w:val="es-VE" w:eastAsia="en-US"/>
        </w:rPr>
        <w:t xml:space="preserve">5 </w:t>
      </w:r>
      <w:r w:rsidR="00396431">
        <w:rPr>
          <w:lang w:val="es-VE"/>
        </w:rPr>
        <w:t xml:space="preserve">Centro Provincial de Higiene y Epidemiologia </w:t>
      </w:r>
      <w:r w:rsidR="00396431" w:rsidRPr="00E23A41">
        <w:rPr>
          <w:lang w:val="es-VE"/>
        </w:rPr>
        <w:t>/Departamento</w:t>
      </w:r>
      <w:r w:rsidR="00396431">
        <w:rPr>
          <w:lang w:val="es-VE"/>
        </w:rPr>
        <w:t xml:space="preserve"> de</w:t>
      </w:r>
      <w:r w:rsidR="004744DF">
        <w:rPr>
          <w:lang w:val="es-VE"/>
        </w:rPr>
        <w:t xml:space="preserve"> Docencia e Investigación</w:t>
      </w:r>
      <w:r w:rsidR="00396431" w:rsidRPr="00E23A41">
        <w:rPr>
          <w:lang w:val="es-VE"/>
        </w:rPr>
        <w:t>,</w:t>
      </w:r>
      <w:r w:rsidR="00396431">
        <w:rPr>
          <w:lang w:val="es-VE"/>
        </w:rPr>
        <w:t xml:space="preserve"> La </w:t>
      </w:r>
      <w:r w:rsidR="004744DF">
        <w:rPr>
          <w:lang w:val="es-VE"/>
        </w:rPr>
        <w:t>Habana,</w:t>
      </w:r>
      <w:r w:rsidR="00396431" w:rsidRPr="00E23A41">
        <w:rPr>
          <w:lang w:val="es-VE"/>
        </w:rPr>
        <w:t xml:space="preserve"> </w:t>
      </w:r>
      <w:r w:rsidR="00396431">
        <w:rPr>
          <w:lang w:val="es-VE"/>
        </w:rPr>
        <w:t xml:space="preserve">Cuba. </w:t>
      </w:r>
    </w:p>
    <w:p w:rsidR="00BA2327" w:rsidRPr="00BA2327" w:rsidRDefault="004744DF" w:rsidP="00BA2327">
      <w:pPr>
        <w:pStyle w:val="authorinfo"/>
        <w:spacing w:after="0"/>
        <w:rPr>
          <w:lang w:val="es-VE"/>
        </w:rPr>
      </w:pPr>
      <w:r>
        <w:rPr>
          <w:lang w:val="es-VE"/>
        </w:rPr>
        <w:t>yaidilis</w:t>
      </w:r>
      <w:r w:rsidRPr="004744DF">
        <w:rPr>
          <w:lang w:val="es-VE"/>
        </w:rPr>
        <w:t>@infomed.sld.cu</w:t>
      </w:r>
    </w:p>
    <w:p w:rsidR="000350F0" w:rsidRDefault="000350F0" w:rsidP="004744DF">
      <w:pPr>
        <w:rPr>
          <w:lang w:val="es-VE"/>
        </w:rPr>
      </w:pPr>
    </w:p>
    <w:p w:rsidR="004744DF" w:rsidRPr="00E23A41" w:rsidRDefault="004744DF" w:rsidP="004744DF">
      <w:pPr>
        <w:rPr>
          <w:lang w:val="es-VE"/>
        </w:rPr>
        <w:sectPr w:rsidR="004744DF" w:rsidRPr="00E23A41">
          <w:headerReference w:type="even" r:id="rId11"/>
          <w:headerReference w:type="default" r:id="rId12"/>
          <w:type w:val="continuous"/>
          <w:pgSz w:w="11907" w:h="15819" w:code="218"/>
          <w:pgMar w:top="1417" w:right="794" w:bottom="2268" w:left="1077" w:header="850" w:footer="850" w:gutter="0"/>
          <w:cols w:space="708"/>
          <w:docGrid w:linePitch="360"/>
        </w:sectPr>
      </w:pPr>
    </w:p>
    <w:p w:rsidR="00617A8B" w:rsidRPr="000C3CD3" w:rsidRDefault="00617A8B" w:rsidP="00617A8B">
      <w:pPr>
        <w:spacing w:after="200"/>
        <w:rPr>
          <w:b/>
          <w:bCs/>
          <w:color w:val="000000"/>
          <w:sz w:val="24"/>
          <w:szCs w:val="24"/>
          <w:lang w:val="es-CU"/>
        </w:rPr>
      </w:pPr>
      <w:r w:rsidRPr="000C3CD3">
        <w:rPr>
          <w:b/>
          <w:bCs/>
          <w:color w:val="000000"/>
          <w:sz w:val="24"/>
          <w:szCs w:val="24"/>
          <w:lang w:val="es-CU"/>
        </w:rPr>
        <w:lastRenderedPageBreak/>
        <w:t>Resumen</w:t>
      </w:r>
    </w:p>
    <w:p w:rsidR="00396431" w:rsidRPr="004D4C0A" w:rsidRDefault="00617A8B" w:rsidP="004D4C0A">
      <w:pPr>
        <w:spacing w:line="276" w:lineRule="auto"/>
        <w:ind w:firstLine="0"/>
        <w:rPr>
          <w:strike/>
          <w:sz w:val="24"/>
          <w:szCs w:val="24"/>
          <w:lang w:val="es-CU"/>
        </w:rPr>
      </w:pPr>
      <w:r w:rsidRPr="004D4C0A">
        <w:rPr>
          <w:b/>
          <w:bCs/>
          <w:sz w:val="24"/>
          <w:szCs w:val="24"/>
          <w:lang w:val="es-CU"/>
        </w:rPr>
        <w:t xml:space="preserve">Introducción: </w:t>
      </w:r>
      <w:r w:rsidR="005875A8" w:rsidRPr="004D4C0A">
        <w:rPr>
          <w:bCs/>
          <w:sz w:val="24"/>
          <w:szCs w:val="24"/>
          <w:lang w:val="es-CU"/>
        </w:rPr>
        <w:t>el riesgo cardiovascular (RCV) global como probabilidad de tener un evento cardiovascular en un período de</w:t>
      </w:r>
      <w:r w:rsidR="005875A8" w:rsidRPr="004D4C0A">
        <w:rPr>
          <w:bCs/>
          <w:sz w:val="24"/>
          <w:szCs w:val="24"/>
        </w:rPr>
        <w:t>ﬁ</w:t>
      </w:r>
      <w:r w:rsidR="005875A8" w:rsidRPr="004D4C0A">
        <w:rPr>
          <w:bCs/>
          <w:sz w:val="24"/>
          <w:szCs w:val="24"/>
          <w:lang w:val="es-CU"/>
        </w:rPr>
        <w:t>nido, está determinado por el efecto combinado de los factores de riesgo. Así, una persona con la misma presión arterial que otra, puede tener 10 veces más riesgo dependiendo de la presencia o ausencia de otros factores de riesgo.</w:t>
      </w:r>
    </w:p>
    <w:p w:rsidR="00BA2327" w:rsidRPr="004D4C0A" w:rsidRDefault="00617A8B" w:rsidP="004D4C0A">
      <w:pPr>
        <w:pStyle w:val="Prrafodelista"/>
        <w:spacing w:line="276" w:lineRule="auto"/>
        <w:ind w:left="0" w:firstLine="0"/>
        <w:rPr>
          <w:rFonts w:eastAsia="Times New Roman"/>
          <w:sz w:val="24"/>
          <w:szCs w:val="24"/>
          <w:lang w:val="es-ES" w:eastAsia="es-ES"/>
        </w:rPr>
      </w:pPr>
      <w:r w:rsidRPr="004D4C0A">
        <w:rPr>
          <w:b/>
          <w:bCs/>
          <w:sz w:val="24"/>
          <w:szCs w:val="24"/>
          <w:lang w:val="es-CU"/>
        </w:rPr>
        <w:t>Objetivo:</w:t>
      </w:r>
      <w:r w:rsidR="004744DF">
        <w:rPr>
          <w:sz w:val="24"/>
          <w:szCs w:val="24"/>
          <w:lang w:val="es-CU"/>
        </w:rPr>
        <w:t xml:space="preserve"> d</w:t>
      </w:r>
      <w:r w:rsidRPr="004D4C0A">
        <w:rPr>
          <w:sz w:val="24"/>
          <w:szCs w:val="24"/>
          <w:lang w:val="es-CU"/>
        </w:rPr>
        <w:t xml:space="preserve">eterminar el riesgo cardiovascular en pacientes con hipertensión arterial del Policlínico Héroes de Girón, año 2022. </w:t>
      </w:r>
      <w:r w:rsidRPr="004D4C0A">
        <w:rPr>
          <w:b/>
          <w:bCs/>
          <w:iCs/>
          <w:sz w:val="24"/>
          <w:szCs w:val="24"/>
          <w:lang w:val="es-CU"/>
        </w:rPr>
        <w:t>Metodología:</w:t>
      </w:r>
      <w:r w:rsidRPr="004D4C0A">
        <w:rPr>
          <w:iCs/>
          <w:sz w:val="24"/>
          <w:szCs w:val="24"/>
          <w:lang w:val="es-CU"/>
        </w:rPr>
        <w:t xml:space="preserve"> Se realizó un estudio descriptivo transversal en el año 2022. De las 7 467 personas mayores de 35 años dispensarizadas como hipertensas, se estudiaron 363 personas, seleccionadas a través de un muestreo  equiprobabilístico por conglomerado bietápico. Se les aplicó un cuestionario previo consentimiento informado y se estudiaron variables sociodemográficas, comorbilidades y factores de riesgo. </w:t>
      </w:r>
      <w:r w:rsidRPr="004D4C0A">
        <w:rPr>
          <w:b/>
          <w:bCs/>
          <w:sz w:val="24"/>
          <w:szCs w:val="24"/>
          <w:lang w:val="es-CU"/>
        </w:rPr>
        <w:t>Resultados:</w:t>
      </w:r>
      <w:r w:rsidR="004744DF">
        <w:rPr>
          <w:sz w:val="24"/>
          <w:szCs w:val="24"/>
          <w:lang w:val="es-CU"/>
        </w:rPr>
        <w:t xml:space="preserve"> e</w:t>
      </w:r>
      <w:r w:rsidRPr="004D4C0A">
        <w:rPr>
          <w:sz w:val="24"/>
          <w:szCs w:val="24"/>
          <w:lang w:val="es-CU"/>
        </w:rPr>
        <w:t xml:space="preserve">l 94,4% de los encuestados </w:t>
      </w:r>
      <w:r w:rsidR="00BA2327" w:rsidRPr="004D4C0A">
        <w:rPr>
          <w:sz w:val="24"/>
          <w:szCs w:val="24"/>
          <w:lang w:val="es-CU"/>
        </w:rPr>
        <w:t xml:space="preserve">eran mayores de 50 años, 63,3% </w:t>
      </w:r>
      <w:r w:rsidRPr="004D4C0A">
        <w:rPr>
          <w:sz w:val="24"/>
          <w:szCs w:val="24"/>
          <w:lang w:val="es-CU"/>
        </w:rPr>
        <w:t>mujeres. Las comorbilidades más frecuentes fueron la obesidad, diabetes mellitus e hipercolesterolemia.</w:t>
      </w:r>
      <w:r w:rsidR="00110114">
        <w:rPr>
          <w:sz w:val="24"/>
          <w:szCs w:val="24"/>
          <w:lang w:val="es-CU"/>
        </w:rPr>
        <w:t xml:space="preserve"> El 57,0 % pertenecían al grado I de hipertensión arterial</w:t>
      </w:r>
      <w:r w:rsidR="009C5E59">
        <w:rPr>
          <w:sz w:val="24"/>
          <w:szCs w:val="24"/>
          <w:lang w:val="es-CU"/>
        </w:rPr>
        <w:t xml:space="preserve"> y el 91,7 % al grupo de riesgo alto de enfermedades cardiovasculares.</w:t>
      </w:r>
      <w:r w:rsidRPr="004D4C0A">
        <w:rPr>
          <w:sz w:val="24"/>
          <w:szCs w:val="24"/>
          <w:lang w:val="es-CU"/>
        </w:rPr>
        <w:t xml:space="preserve"> Según el test de Morisky Green Levine el 60,0</w:t>
      </w:r>
      <w:r w:rsidR="009C5E59">
        <w:rPr>
          <w:sz w:val="24"/>
          <w:szCs w:val="24"/>
          <w:lang w:val="es-CU"/>
        </w:rPr>
        <w:t xml:space="preserve"> </w:t>
      </w:r>
      <w:r w:rsidRPr="004D4C0A">
        <w:rPr>
          <w:sz w:val="24"/>
          <w:szCs w:val="24"/>
          <w:lang w:val="es-CU"/>
        </w:rPr>
        <w:t>% de las personas estaban adheridos al tratamiento y el 58,4</w:t>
      </w:r>
      <w:r w:rsidR="009C5E59">
        <w:rPr>
          <w:sz w:val="24"/>
          <w:szCs w:val="24"/>
          <w:lang w:val="es-CU"/>
        </w:rPr>
        <w:t xml:space="preserve"> </w:t>
      </w:r>
      <w:r w:rsidRPr="004D4C0A">
        <w:rPr>
          <w:sz w:val="24"/>
          <w:szCs w:val="24"/>
          <w:lang w:val="es-CU"/>
        </w:rPr>
        <w:t xml:space="preserve">% controlados. </w:t>
      </w:r>
      <w:r w:rsidRPr="004D4C0A">
        <w:rPr>
          <w:b/>
          <w:bCs/>
          <w:sz w:val="24"/>
          <w:szCs w:val="24"/>
          <w:lang w:val="es-CU"/>
        </w:rPr>
        <w:t xml:space="preserve">Conclusiones: </w:t>
      </w:r>
      <w:r w:rsidR="004744DF">
        <w:rPr>
          <w:rFonts w:eastAsia="Calibri"/>
          <w:kern w:val="24"/>
          <w:sz w:val="24"/>
          <w:szCs w:val="24"/>
          <w:lang w:val="es-ES" w:eastAsia="es-ES"/>
        </w:rPr>
        <w:t>p</w:t>
      </w:r>
      <w:r w:rsidR="00BA2327" w:rsidRPr="004D4C0A">
        <w:rPr>
          <w:rFonts w:eastAsia="Calibri"/>
          <w:kern w:val="24"/>
          <w:sz w:val="24"/>
          <w:szCs w:val="24"/>
          <w:lang w:val="es-ES" w:eastAsia="es-ES"/>
        </w:rPr>
        <w:t xml:space="preserve">redominó </w:t>
      </w:r>
      <w:r w:rsidR="006235AD">
        <w:rPr>
          <w:rFonts w:eastAsia="Calibri"/>
          <w:kern w:val="24"/>
          <w:sz w:val="24"/>
          <w:szCs w:val="24"/>
          <w:lang w:val="es-ES" w:eastAsia="es-ES"/>
        </w:rPr>
        <w:t xml:space="preserve">el grado I de hipertensión arterial y por las </w:t>
      </w:r>
      <w:r w:rsidR="00BA2327" w:rsidRPr="004D4C0A">
        <w:rPr>
          <w:rFonts w:eastAsia="Calibri"/>
          <w:kern w:val="24"/>
          <w:sz w:val="24"/>
          <w:szCs w:val="24"/>
          <w:lang w:val="es-ES" w:eastAsia="es-ES"/>
        </w:rPr>
        <w:t>comorbilidades asociadas</w:t>
      </w:r>
      <w:r w:rsidR="00392666">
        <w:rPr>
          <w:rFonts w:eastAsia="Calibri"/>
          <w:kern w:val="24"/>
          <w:sz w:val="24"/>
          <w:szCs w:val="24"/>
          <w:lang w:val="es-ES" w:eastAsia="es-ES"/>
        </w:rPr>
        <w:t xml:space="preserve"> predominaron los pacientes con</w:t>
      </w:r>
      <w:r w:rsidR="006235AD">
        <w:rPr>
          <w:rFonts w:eastAsia="Calibri"/>
          <w:kern w:val="24"/>
          <w:sz w:val="24"/>
          <w:szCs w:val="24"/>
          <w:lang w:val="es-ES" w:eastAsia="es-ES"/>
        </w:rPr>
        <w:t xml:space="preserve"> riesgo alto de enfermedades cardiovasculares</w:t>
      </w:r>
      <w:r w:rsidR="00BA2327" w:rsidRPr="004D4C0A">
        <w:rPr>
          <w:rFonts w:eastAsia="Calibri"/>
          <w:kern w:val="24"/>
          <w:sz w:val="24"/>
          <w:szCs w:val="24"/>
          <w:lang w:val="es-ES" w:eastAsia="es-ES"/>
        </w:rPr>
        <w:t>. Se</w:t>
      </w:r>
      <w:r w:rsidR="009C5E59">
        <w:rPr>
          <w:rFonts w:eastAsia="Calibri"/>
          <w:kern w:val="24"/>
          <w:sz w:val="24"/>
          <w:szCs w:val="24"/>
          <w:lang w:val="es-ES" w:eastAsia="es-ES"/>
        </w:rPr>
        <w:t xml:space="preserve"> </w:t>
      </w:r>
      <w:r w:rsidR="00BA2327" w:rsidRPr="004D4C0A">
        <w:rPr>
          <w:rFonts w:eastAsia="Calibri"/>
          <w:kern w:val="24"/>
          <w:sz w:val="24"/>
          <w:szCs w:val="24"/>
          <w:lang w:val="es-ES" w:eastAsia="es-ES"/>
        </w:rPr>
        <w:t>demuestra</w:t>
      </w:r>
      <w:r w:rsidR="006235AD">
        <w:rPr>
          <w:rFonts w:eastAsia="Calibri"/>
          <w:kern w:val="24"/>
          <w:sz w:val="24"/>
          <w:szCs w:val="24"/>
          <w:lang w:val="es-ES" w:eastAsia="es-ES"/>
        </w:rPr>
        <w:t xml:space="preserve"> falta de control y no adherencia al trata</w:t>
      </w:r>
      <w:r w:rsidR="00392666">
        <w:rPr>
          <w:rFonts w:eastAsia="Calibri"/>
          <w:kern w:val="24"/>
          <w:sz w:val="24"/>
          <w:szCs w:val="24"/>
          <w:lang w:val="es-ES" w:eastAsia="es-ES"/>
        </w:rPr>
        <w:t>miento</w:t>
      </w:r>
      <w:r w:rsidR="00392666" w:rsidRPr="00392666">
        <w:rPr>
          <w:rFonts w:eastAsia="Calibri"/>
          <w:kern w:val="24"/>
          <w:sz w:val="24"/>
          <w:szCs w:val="24"/>
          <w:lang w:val="es-ES" w:eastAsia="es-ES"/>
        </w:rPr>
        <w:t xml:space="preserve"> </w:t>
      </w:r>
      <w:r w:rsidR="00392666">
        <w:rPr>
          <w:rFonts w:eastAsia="Calibri"/>
          <w:kern w:val="24"/>
          <w:sz w:val="24"/>
          <w:szCs w:val="24"/>
          <w:lang w:val="es-ES" w:eastAsia="es-ES"/>
        </w:rPr>
        <w:t xml:space="preserve">lo </w:t>
      </w:r>
      <w:proofErr w:type="spellStart"/>
      <w:r w:rsidR="00392666">
        <w:rPr>
          <w:rFonts w:eastAsia="Calibri"/>
          <w:kern w:val="24"/>
          <w:sz w:val="24"/>
          <w:szCs w:val="24"/>
          <w:lang w:val="es-ES" w:eastAsia="es-ES"/>
        </w:rPr>
        <w:t>cuál</w:t>
      </w:r>
      <w:proofErr w:type="spellEnd"/>
      <w:r w:rsidR="00392666">
        <w:rPr>
          <w:rFonts w:eastAsia="Calibri"/>
          <w:kern w:val="24"/>
          <w:sz w:val="24"/>
          <w:szCs w:val="24"/>
          <w:lang w:val="es-ES" w:eastAsia="es-ES"/>
        </w:rPr>
        <w:t xml:space="preserve"> evidencia </w:t>
      </w:r>
      <w:r w:rsidR="00392666" w:rsidRPr="004D4C0A">
        <w:rPr>
          <w:rFonts w:eastAsia="Calibri"/>
          <w:kern w:val="24"/>
          <w:sz w:val="24"/>
          <w:szCs w:val="24"/>
          <w:lang w:val="es-ES" w:eastAsia="es-ES"/>
        </w:rPr>
        <w:t xml:space="preserve">deficiencias en la </w:t>
      </w:r>
      <w:proofErr w:type="spellStart"/>
      <w:r w:rsidR="00392666" w:rsidRPr="004D4C0A">
        <w:rPr>
          <w:rFonts w:eastAsia="Calibri"/>
          <w:kern w:val="24"/>
          <w:sz w:val="24"/>
          <w:szCs w:val="24"/>
          <w:lang w:val="es-ES" w:eastAsia="es-ES"/>
        </w:rPr>
        <w:t>dispensarización</w:t>
      </w:r>
      <w:proofErr w:type="spellEnd"/>
      <w:r w:rsidR="00392666" w:rsidRPr="004D4C0A">
        <w:rPr>
          <w:rFonts w:eastAsia="Calibri"/>
          <w:kern w:val="24"/>
          <w:sz w:val="24"/>
          <w:szCs w:val="24"/>
          <w:lang w:val="es-ES" w:eastAsia="es-ES"/>
        </w:rPr>
        <w:t xml:space="preserve"> y cumplimiento del programa, además de una baja</w:t>
      </w:r>
      <w:r w:rsidR="00392666">
        <w:rPr>
          <w:rFonts w:eastAsia="Calibri"/>
          <w:kern w:val="24"/>
          <w:sz w:val="24"/>
          <w:szCs w:val="24"/>
          <w:lang w:val="es-ES" w:eastAsia="es-ES"/>
        </w:rPr>
        <w:t xml:space="preserve"> </w:t>
      </w:r>
      <w:r w:rsidR="00392666" w:rsidRPr="004D4C0A">
        <w:rPr>
          <w:rFonts w:eastAsia="Calibri"/>
          <w:kern w:val="24"/>
          <w:sz w:val="24"/>
          <w:szCs w:val="24"/>
          <w:lang w:val="es-ES" w:eastAsia="es-ES"/>
        </w:rPr>
        <w:t>perce</w:t>
      </w:r>
      <w:r w:rsidR="00392666" w:rsidRPr="004D4C0A">
        <w:rPr>
          <w:rFonts w:eastAsia="Calibri"/>
          <w:kern w:val="24"/>
          <w:sz w:val="24"/>
          <w:szCs w:val="24"/>
          <w:lang w:val="es-ES" w:eastAsia="es-ES"/>
        </w:rPr>
        <w:t>p</w:t>
      </w:r>
      <w:r w:rsidR="00392666" w:rsidRPr="004D4C0A">
        <w:rPr>
          <w:rFonts w:eastAsia="Calibri"/>
          <w:kern w:val="24"/>
          <w:sz w:val="24"/>
          <w:szCs w:val="24"/>
          <w:lang w:val="es-ES" w:eastAsia="es-ES"/>
        </w:rPr>
        <w:t>ción de riesgo en los pacientes</w:t>
      </w:r>
    </w:p>
    <w:p w:rsidR="000350F0" w:rsidRPr="006235AD" w:rsidRDefault="005817C0" w:rsidP="001F7D4F">
      <w:pPr>
        <w:pStyle w:val="Encabezado"/>
        <w:rPr>
          <w:b/>
          <w:sz w:val="24"/>
          <w:szCs w:val="24"/>
          <w:lang w:val="es-VE"/>
        </w:rPr>
      </w:pPr>
      <w:r w:rsidRPr="00BA2327">
        <w:rPr>
          <w:rStyle w:val="initial12"/>
          <w:lang w:val="es-CU"/>
        </w:rPr>
        <w:br w:type="page"/>
      </w:r>
      <w:r w:rsidR="006235AD">
        <w:rPr>
          <w:rStyle w:val="initial12"/>
          <w:lang w:val="es-CU"/>
        </w:rPr>
        <w:lastRenderedPageBreak/>
        <w:t xml:space="preserve"> </w:t>
      </w:r>
      <w:r w:rsidR="000350F0" w:rsidRPr="006235AD">
        <w:rPr>
          <w:rStyle w:val="initial12"/>
          <w:lang w:val="es-CU"/>
        </w:rPr>
        <w:t>I</w:t>
      </w:r>
      <w:r w:rsidR="000350F0" w:rsidRPr="006235AD">
        <w:rPr>
          <w:sz w:val="24"/>
          <w:szCs w:val="24"/>
          <w:lang w:val="es-CU"/>
        </w:rPr>
        <w:t>NTRODUC</w:t>
      </w:r>
      <w:r w:rsidR="006235AD">
        <w:rPr>
          <w:sz w:val="24"/>
          <w:szCs w:val="24"/>
          <w:lang w:val="es-CU"/>
        </w:rPr>
        <w:t>CIÓ</w:t>
      </w:r>
      <w:r w:rsidR="000350F0" w:rsidRPr="006235AD">
        <w:rPr>
          <w:sz w:val="24"/>
          <w:szCs w:val="24"/>
          <w:lang w:val="es-CU"/>
        </w:rPr>
        <w:t>N</w:t>
      </w:r>
    </w:p>
    <w:p w:rsidR="005875A8" w:rsidRPr="006235AD" w:rsidRDefault="005875A8" w:rsidP="005875A8">
      <w:pPr>
        <w:rPr>
          <w:lang w:val="es-CU" w:eastAsia="en-US"/>
        </w:rPr>
      </w:pPr>
    </w:p>
    <w:p w:rsidR="005875A8" w:rsidRPr="000C3CD3" w:rsidRDefault="005875A8" w:rsidP="005875A8">
      <w:pPr>
        <w:spacing w:line="276" w:lineRule="auto"/>
        <w:rPr>
          <w:sz w:val="24"/>
          <w:szCs w:val="24"/>
          <w:lang w:val="es-CU" w:eastAsia="en-US"/>
        </w:rPr>
      </w:pPr>
      <w:r w:rsidRPr="000C3CD3">
        <w:rPr>
          <w:sz w:val="24"/>
          <w:szCs w:val="24"/>
          <w:lang w:val="es-CU" w:eastAsia="en-US"/>
        </w:rPr>
        <w:t>El riesgo cardiovascular (RCV) global como probabilidad de tener un evento cardiovascular en un período de</w:t>
      </w:r>
      <w:r w:rsidRPr="005875A8">
        <w:rPr>
          <w:sz w:val="24"/>
          <w:szCs w:val="24"/>
          <w:lang w:eastAsia="en-US"/>
        </w:rPr>
        <w:t>ﬁ</w:t>
      </w:r>
      <w:r w:rsidRPr="000C3CD3">
        <w:rPr>
          <w:sz w:val="24"/>
          <w:szCs w:val="24"/>
          <w:lang w:val="es-CU" w:eastAsia="en-US"/>
        </w:rPr>
        <w:t>nido, está determinado por el efecto combinado de los factores de riesgo. Así, una persona con la misma presión arterial que otra, puede tener 10 veces más riesgo dependiendo de la presencia o ausencia de otros factores de riesgo. La estimación del riesgo cardiovascular de una persona no es posible realizarla sumando los factores de riesgo, dado su efecto multiplicativo.</w:t>
      </w:r>
      <w:r w:rsidR="00D14978" w:rsidRPr="000C3CD3">
        <w:rPr>
          <w:sz w:val="22"/>
          <w:szCs w:val="22"/>
          <w:vertAlign w:val="superscript"/>
          <w:lang w:val="es-CU" w:eastAsia="en-US"/>
        </w:rPr>
        <w:t>1</w:t>
      </w:r>
    </w:p>
    <w:p w:rsidR="00D14978" w:rsidRPr="000C3CD3" w:rsidRDefault="005875A8" w:rsidP="00392666">
      <w:pPr>
        <w:spacing w:line="276" w:lineRule="auto"/>
        <w:rPr>
          <w:sz w:val="24"/>
          <w:szCs w:val="24"/>
          <w:lang w:val="es-CU" w:eastAsia="en-US"/>
        </w:rPr>
      </w:pPr>
      <w:r w:rsidRPr="000C3CD3">
        <w:rPr>
          <w:sz w:val="24"/>
          <w:szCs w:val="24"/>
          <w:lang w:val="es-CU" w:eastAsia="en-US"/>
        </w:rPr>
        <w:t xml:space="preserve">Existen múltiples modelos computarizados para la evaluación del RCV , el primer algoritmo que se propuso para su estimación surgió en 1991, con el estudio de Framingham que consideró varios factores de riesgo como: la edad, el sexo, colesterol total, colesterol HDL, presión arterial y tabaquismo. Predice el riesgo absoluto de padecer una enfermedad cardiovascular a 10 años, entre las que destacan, infarto agudo al miocardio, accidente cerebrovascular, enfermedad coronaria y muerte por enfermedad cardiovascular. Debido a ciertas limitaciones que presenta el algoritmo de Framingham para estimar de manera correcta el riesgo cardiovascular en diversas poblaciones, este algoritmo fue calibrado, con la </w:t>
      </w:r>
      <w:r w:rsidRPr="005875A8">
        <w:rPr>
          <w:sz w:val="24"/>
          <w:szCs w:val="24"/>
          <w:lang w:eastAsia="en-US"/>
        </w:rPr>
        <w:t>ﬁ</w:t>
      </w:r>
      <w:r w:rsidRPr="000C3CD3">
        <w:rPr>
          <w:sz w:val="24"/>
          <w:szCs w:val="24"/>
          <w:lang w:val="es-CU" w:eastAsia="en-US"/>
        </w:rPr>
        <w:t xml:space="preserve">nalidad de disponer de una tabla de estimación </w:t>
      </w:r>
      <w:r>
        <w:rPr>
          <w:sz w:val="24"/>
          <w:szCs w:val="24"/>
          <w:lang w:eastAsia="en-US"/>
        </w:rPr>
        <w:t>ﬁ</w:t>
      </w:r>
      <w:r w:rsidRPr="000C3CD3">
        <w:rPr>
          <w:sz w:val="24"/>
          <w:szCs w:val="24"/>
          <w:lang w:val="es-CU" w:eastAsia="en-US"/>
        </w:rPr>
        <w:t xml:space="preserve">able. </w:t>
      </w:r>
      <w:r w:rsidR="00D14978" w:rsidRPr="000C3CD3">
        <w:rPr>
          <w:sz w:val="22"/>
          <w:szCs w:val="22"/>
          <w:vertAlign w:val="superscript"/>
          <w:lang w:val="es-CU" w:eastAsia="en-US"/>
        </w:rPr>
        <w:t>2</w:t>
      </w:r>
      <w:r w:rsidRPr="000C3CD3">
        <w:rPr>
          <w:sz w:val="24"/>
          <w:szCs w:val="24"/>
          <w:lang w:val="es-CU" w:eastAsia="en-US"/>
        </w:rPr>
        <w:t xml:space="preserve"> A partir de datos provenientes de este estudio se han desarrollado y validado diferentes</w:t>
      </w:r>
      <w:r w:rsidR="00D14978" w:rsidRPr="000C3CD3">
        <w:rPr>
          <w:sz w:val="24"/>
          <w:szCs w:val="24"/>
          <w:lang w:val="es-CU" w:eastAsia="en-US"/>
        </w:rPr>
        <w:t xml:space="preserve"> escalas para calcular riesgo. </w:t>
      </w:r>
      <w:r w:rsidRPr="000C3CD3">
        <w:rPr>
          <w:sz w:val="24"/>
          <w:szCs w:val="24"/>
          <w:lang w:val="es-CU" w:eastAsia="en-US"/>
        </w:rPr>
        <w:t xml:space="preserve"> Para resaltar la importancia de este enfoque preventivo, la OPS desarrolló una aplicación para el cálculo del riesgo cardiovascular, basada en el formulario que la OMS propone para la estimación del RCV en América Latina (2007), este puntaje constituye una adaptación a la región sobre la base del estudio de Framingham. La interpretación de estos valores predice la incidencia de enfermedades cardiovasculares y cerebrovasculares en los siguientes 10 años, de manera tal que si el riesgo cardiovascular es de 40 % indica que de 100 personas en esa situación 4 tendrán eventos anualmente y 40 en los siguientes 10 años, si se tiene en consideración que el riesgo es de 1 %, equivaldría a que, de 100 personas con </w:t>
      </w:r>
      <w:r w:rsidR="00D14978" w:rsidRPr="000C3CD3">
        <w:rPr>
          <w:sz w:val="24"/>
          <w:szCs w:val="24"/>
          <w:lang w:val="es-CU" w:eastAsia="en-US"/>
        </w:rPr>
        <w:t>los mismos factores de riesgo,</w:t>
      </w:r>
      <w:r w:rsidRPr="000C3CD3">
        <w:rPr>
          <w:sz w:val="24"/>
          <w:szCs w:val="24"/>
          <w:lang w:val="es-CU" w:eastAsia="en-US"/>
        </w:rPr>
        <w:t xml:space="preserve"> desarrollará una enfermedad cada año, alcanzando a</w:t>
      </w:r>
      <w:r w:rsidR="00D14978" w:rsidRPr="000C3CD3">
        <w:rPr>
          <w:sz w:val="24"/>
          <w:szCs w:val="24"/>
          <w:lang w:val="es-CU" w:eastAsia="en-US"/>
        </w:rPr>
        <w:t xml:space="preserve">sí 10 personas en una década. </w:t>
      </w:r>
      <w:r w:rsidR="00D14978" w:rsidRPr="000C3CD3">
        <w:rPr>
          <w:sz w:val="22"/>
          <w:szCs w:val="22"/>
          <w:vertAlign w:val="superscript"/>
          <w:lang w:val="es-CU" w:eastAsia="en-US"/>
        </w:rPr>
        <w:t>3</w:t>
      </w:r>
      <w:r w:rsidRPr="000C3CD3">
        <w:rPr>
          <w:sz w:val="24"/>
          <w:szCs w:val="24"/>
          <w:lang w:val="es-CU" w:eastAsia="en-US"/>
        </w:rPr>
        <w:t xml:space="preserve"> </w:t>
      </w:r>
      <w:r w:rsidR="00D14978" w:rsidRPr="000C3CD3">
        <w:rPr>
          <w:sz w:val="24"/>
          <w:szCs w:val="24"/>
          <w:lang w:val="es-CU" w:eastAsia="en-US"/>
        </w:rPr>
        <w:t xml:space="preserve">La hipertensión arterial (HTA) es uno de los principales factores de riesgo </w:t>
      </w:r>
      <w:r w:rsidR="00385E01" w:rsidRPr="000C3CD3">
        <w:rPr>
          <w:sz w:val="24"/>
          <w:szCs w:val="24"/>
          <w:lang w:val="es-CU" w:eastAsia="en-US"/>
        </w:rPr>
        <w:t xml:space="preserve">cardiovascular y a la hora de evaluar el riesgo individual y establecer planes de intervención, la </w:t>
      </w:r>
      <w:r w:rsidR="00D43087" w:rsidRPr="000C3CD3">
        <w:rPr>
          <w:sz w:val="24"/>
          <w:szCs w:val="24"/>
          <w:lang w:val="es-CU" w:eastAsia="en-US"/>
        </w:rPr>
        <w:t xml:space="preserve">(HTA) es uno de los más importantes, tanto desde el punto de vista cuantitativo como cualitativo y es en nuestros días, uno de los mayores focos de atención por parte de las estructuras sanitarias de todos los países desarrollados. </w:t>
      </w:r>
      <w:r w:rsidR="00D14978" w:rsidRPr="000C3CD3">
        <w:rPr>
          <w:sz w:val="24"/>
          <w:szCs w:val="24"/>
          <w:lang w:val="es-CU" w:eastAsia="en-US"/>
        </w:rPr>
        <w:t xml:space="preserve">No obstante, la coexistencia de otras condiciones </w:t>
      </w:r>
      <w:r w:rsidR="00385E01" w:rsidRPr="000C3CD3">
        <w:rPr>
          <w:sz w:val="24"/>
          <w:szCs w:val="24"/>
          <w:lang w:val="es-CU" w:eastAsia="en-US"/>
        </w:rPr>
        <w:t xml:space="preserve">concomitantes influye en gran medida en el pronóstico final del paciente. La estratificación de riesgo es uno de los principales pasos que servirán posteriormente para la adecuación de la toma de decisión terapéutica. </w:t>
      </w:r>
      <w:r w:rsidR="005D6FD3" w:rsidRPr="000C3CD3">
        <w:rPr>
          <w:sz w:val="22"/>
          <w:szCs w:val="22"/>
          <w:vertAlign w:val="superscript"/>
          <w:lang w:val="es-CU" w:eastAsia="en-US"/>
        </w:rPr>
        <w:t>4</w:t>
      </w:r>
    </w:p>
    <w:p w:rsidR="00617A8B" w:rsidRPr="000E2D95" w:rsidRDefault="00771993" w:rsidP="000E2D95">
      <w:pPr>
        <w:spacing w:after="200" w:line="276" w:lineRule="auto"/>
        <w:rPr>
          <w:sz w:val="24"/>
          <w:szCs w:val="24"/>
          <w:lang w:val="es-ES"/>
        </w:rPr>
      </w:pPr>
      <w:r w:rsidRPr="000C3CD3">
        <w:rPr>
          <w:sz w:val="24"/>
          <w:szCs w:val="24"/>
          <w:lang w:val="es-CU" w:eastAsia="en-US"/>
        </w:rPr>
        <w:t>La relación de presión arterial y riesgo de eventos de enfermedades cardiovasculares y cerebrovasculares es continua, consistente e independien</w:t>
      </w:r>
      <w:r w:rsidR="00747010" w:rsidRPr="000C3CD3">
        <w:rPr>
          <w:sz w:val="24"/>
          <w:szCs w:val="24"/>
          <w:lang w:val="es-CU" w:eastAsia="en-US"/>
        </w:rPr>
        <w:t>te de otros factores de riesgo.</w:t>
      </w:r>
      <w:r w:rsidR="00747010" w:rsidRPr="000C3CD3">
        <w:rPr>
          <w:sz w:val="22"/>
          <w:szCs w:val="22"/>
          <w:vertAlign w:val="superscript"/>
          <w:lang w:val="es-CU" w:eastAsia="en-US"/>
        </w:rPr>
        <w:t>4</w:t>
      </w:r>
      <w:r w:rsidRPr="000C3CD3">
        <w:rPr>
          <w:sz w:val="24"/>
          <w:szCs w:val="24"/>
          <w:lang w:val="es-CU" w:eastAsia="en-US"/>
        </w:rPr>
        <w:t xml:space="preserve"> Cuanta más alta es la presión arterial, mayor es la posibilidad de infarto de miocardio, insu</w:t>
      </w:r>
      <w:r w:rsidRPr="002704DC">
        <w:rPr>
          <w:sz w:val="24"/>
          <w:szCs w:val="24"/>
          <w:lang w:eastAsia="en-US"/>
        </w:rPr>
        <w:t>ﬁ</w:t>
      </w:r>
      <w:r w:rsidRPr="000C3CD3">
        <w:rPr>
          <w:sz w:val="24"/>
          <w:szCs w:val="24"/>
          <w:lang w:val="es-CU" w:eastAsia="en-US"/>
        </w:rPr>
        <w:t>ciencia cardiaca, ictus y enfermedad renal. La necesidad de disminuir la morbilidad y la mortalidad por enfermedades cardiovasculares es el principal motivo para enfocar el problema del control de la hipertensión arterial desde un punto de vista más integral y no solo centrado en las cifras de presión arterial como la principal variable para decidir la necesidad y el tipo de tratamiento.</w:t>
      </w:r>
      <w:r w:rsidR="005D6FD3" w:rsidRPr="000C3CD3">
        <w:rPr>
          <w:sz w:val="22"/>
          <w:szCs w:val="22"/>
          <w:vertAlign w:val="superscript"/>
          <w:lang w:val="es-CU" w:eastAsia="en-US"/>
        </w:rPr>
        <w:t>5</w:t>
      </w:r>
      <w:r w:rsidRPr="000C3CD3">
        <w:rPr>
          <w:sz w:val="24"/>
          <w:szCs w:val="24"/>
          <w:lang w:val="es-CU" w:eastAsia="en-US"/>
        </w:rPr>
        <w:t xml:space="preserve"> La estrategia terapeutica debe tener </w:t>
      </w:r>
      <w:r w:rsidRPr="000C3CD3">
        <w:rPr>
          <w:sz w:val="24"/>
          <w:szCs w:val="24"/>
          <w:lang w:val="es-CU" w:eastAsia="en-US"/>
        </w:rPr>
        <w:lastRenderedPageBreak/>
        <w:t>en cuenta el riesgo cardiovascular total, además de los niveles de presión arterial, para maximizar la relación costo-efectividad en el tratamiento de la hipertensión arterial. La prevención de las enfermedades cardiovasculares en el paciente hipertenso debe adaptarse a su riesgo cardiovascular total, cuanto mayor es el riesgo más intensamente debe aplicarse la estrategia para controlarlo y disminuirlo.</w:t>
      </w:r>
      <w:r w:rsidR="005D6FD3" w:rsidRPr="000C3CD3">
        <w:rPr>
          <w:sz w:val="24"/>
          <w:szCs w:val="24"/>
          <w:vertAlign w:val="superscript"/>
          <w:lang w:val="es-CU" w:eastAsia="en-US"/>
        </w:rPr>
        <w:t xml:space="preserve">6  </w:t>
      </w:r>
      <w:r w:rsidR="00F858EC">
        <w:rPr>
          <w:sz w:val="24"/>
          <w:szCs w:val="24"/>
          <w:lang w:val="es-ES"/>
        </w:rPr>
        <w:t>Cuba, en el 2022</w:t>
      </w:r>
      <w:r w:rsidR="00E03A54" w:rsidRPr="00E03A54">
        <w:rPr>
          <w:sz w:val="24"/>
          <w:szCs w:val="24"/>
          <w:lang w:val="es-ES"/>
        </w:rPr>
        <w:t xml:space="preserve"> presentó una prevalencia de HTA </w:t>
      </w:r>
      <w:r w:rsidR="00F858EC">
        <w:rPr>
          <w:sz w:val="24"/>
          <w:szCs w:val="24"/>
          <w:lang w:val="es-ES"/>
        </w:rPr>
        <w:t xml:space="preserve">de 228,5 </w:t>
      </w:r>
      <w:r w:rsidR="00E03A54" w:rsidRPr="00E03A54">
        <w:rPr>
          <w:sz w:val="24"/>
          <w:szCs w:val="24"/>
          <w:lang w:val="es-ES"/>
        </w:rPr>
        <w:t>x 1000 habitantes, por sexo la mayor afe</w:t>
      </w:r>
      <w:r w:rsidR="00E03A54" w:rsidRPr="00E03A54">
        <w:rPr>
          <w:sz w:val="24"/>
          <w:szCs w:val="24"/>
          <w:lang w:val="es-ES"/>
        </w:rPr>
        <w:t>c</w:t>
      </w:r>
      <w:r w:rsidR="00E03A54" w:rsidRPr="00E03A54">
        <w:rPr>
          <w:sz w:val="24"/>
          <w:szCs w:val="24"/>
          <w:lang w:val="es-ES"/>
        </w:rPr>
        <w:t>tación es</w:t>
      </w:r>
      <w:r w:rsidR="00F858EC">
        <w:rPr>
          <w:sz w:val="24"/>
          <w:szCs w:val="24"/>
          <w:lang w:val="es-ES"/>
        </w:rPr>
        <w:t>tuvo en el sexo femenino con 246,8</w:t>
      </w:r>
      <w:r w:rsidR="00E03A54" w:rsidRPr="00E03A54">
        <w:rPr>
          <w:sz w:val="24"/>
          <w:szCs w:val="24"/>
          <w:lang w:val="es-ES"/>
        </w:rPr>
        <w:t xml:space="preserve"> x 1000 habitantes según grupos de edades el de </w:t>
      </w:r>
      <w:r w:rsidR="00F858EC">
        <w:rPr>
          <w:sz w:val="24"/>
          <w:szCs w:val="24"/>
          <w:lang w:val="es-ES"/>
        </w:rPr>
        <w:t>60 a 64 años con una tasa de 756,2</w:t>
      </w:r>
      <w:r w:rsidR="00E03A54" w:rsidRPr="00E03A54">
        <w:rPr>
          <w:sz w:val="24"/>
          <w:szCs w:val="24"/>
          <w:lang w:val="es-ES"/>
        </w:rPr>
        <w:t xml:space="preserve"> por 1000 habitantes.</w:t>
      </w:r>
      <w:r w:rsidR="005D6FD3" w:rsidRPr="005D6FD3">
        <w:rPr>
          <w:sz w:val="24"/>
          <w:szCs w:val="24"/>
          <w:vertAlign w:val="superscript"/>
          <w:lang w:val="es-ES"/>
        </w:rPr>
        <w:t>7</w:t>
      </w:r>
      <w:r w:rsidR="005D6FD3">
        <w:rPr>
          <w:color w:val="FF0000"/>
          <w:sz w:val="24"/>
          <w:szCs w:val="24"/>
          <w:vertAlign w:val="superscript"/>
          <w:lang w:val="es-ES"/>
        </w:rPr>
        <w:t xml:space="preserve"> </w:t>
      </w:r>
      <w:r w:rsidR="00E03A54" w:rsidRPr="00E03A54">
        <w:rPr>
          <w:sz w:val="24"/>
          <w:szCs w:val="24"/>
          <w:lang w:val="es-ES"/>
        </w:rPr>
        <w:t>El municipio</w:t>
      </w:r>
      <w:r w:rsidR="005D6FD3">
        <w:rPr>
          <w:sz w:val="24"/>
          <w:szCs w:val="24"/>
          <w:lang w:val="es-ES"/>
        </w:rPr>
        <w:t xml:space="preserve"> Cerro</w:t>
      </w:r>
      <w:r w:rsidR="00E03A54" w:rsidRPr="00E03A54">
        <w:rPr>
          <w:sz w:val="24"/>
          <w:szCs w:val="24"/>
          <w:lang w:val="es-ES"/>
        </w:rPr>
        <w:t xml:space="preserve"> presenta una prevalencia de HTA de 17,3</w:t>
      </w:r>
      <w:r w:rsidR="005D6FD3">
        <w:rPr>
          <w:sz w:val="24"/>
          <w:szCs w:val="24"/>
          <w:lang w:val="es-ES"/>
        </w:rPr>
        <w:t xml:space="preserve"> </w:t>
      </w:r>
      <w:r w:rsidR="00E03A54" w:rsidRPr="00E03A54">
        <w:rPr>
          <w:sz w:val="24"/>
          <w:szCs w:val="24"/>
          <w:lang w:val="es-ES"/>
        </w:rPr>
        <w:t>% y el policlínico Héroes de Girón la supera con un 22,5</w:t>
      </w:r>
      <w:r w:rsidR="005D6FD3">
        <w:rPr>
          <w:sz w:val="24"/>
          <w:szCs w:val="24"/>
          <w:lang w:val="es-ES"/>
        </w:rPr>
        <w:t xml:space="preserve"> </w:t>
      </w:r>
      <w:r w:rsidR="00E03A54" w:rsidRPr="00E03A54">
        <w:rPr>
          <w:sz w:val="24"/>
          <w:szCs w:val="24"/>
          <w:lang w:val="es-ES"/>
        </w:rPr>
        <w:t>%. Según el Análisis de la Situación de Salud del policlínico del año 2021, las enfermedades cardiovasculares se encuentran entre las prim</w:t>
      </w:r>
      <w:r w:rsidR="00E03A54" w:rsidRPr="00E03A54">
        <w:rPr>
          <w:sz w:val="24"/>
          <w:szCs w:val="24"/>
          <w:lang w:val="es-ES"/>
        </w:rPr>
        <w:t>e</w:t>
      </w:r>
      <w:r w:rsidR="00E03A54" w:rsidRPr="00E03A54">
        <w:rPr>
          <w:sz w:val="24"/>
          <w:szCs w:val="24"/>
          <w:lang w:val="es-ES"/>
        </w:rPr>
        <w:t>ras causas de muerte reportadas, seguidas por las enfermedades cerebrovasculares con 233 personas. Entre los factores de riesgo que favorecen la HTA sobresale el hábito de fumar practicado por 1 758 personas y el consumo de bebidas alcohólicas por 993. Durante el</w:t>
      </w:r>
      <w:r w:rsidR="005D6FD3">
        <w:rPr>
          <w:sz w:val="24"/>
          <w:szCs w:val="24"/>
          <w:lang w:val="es-ES"/>
        </w:rPr>
        <w:t xml:space="preserve"> </w:t>
      </w:r>
      <w:r w:rsidR="00E03A54" w:rsidRPr="00E03A54">
        <w:rPr>
          <w:sz w:val="24"/>
          <w:szCs w:val="24"/>
          <w:lang w:val="es-ES"/>
        </w:rPr>
        <w:t>2021</w:t>
      </w:r>
      <w:r w:rsidR="005D6FD3">
        <w:rPr>
          <w:sz w:val="24"/>
          <w:szCs w:val="24"/>
          <w:lang w:val="es-ES"/>
        </w:rPr>
        <w:t xml:space="preserve"> </w:t>
      </w:r>
      <w:r w:rsidR="00E03A54" w:rsidRPr="00E03A54">
        <w:rPr>
          <w:sz w:val="24"/>
          <w:szCs w:val="24"/>
          <w:lang w:val="es-ES"/>
        </w:rPr>
        <w:t>en relación al 2020 se incr</w:t>
      </w:r>
      <w:r w:rsidR="00E03A54" w:rsidRPr="00E03A54">
        <w:rPr>
          <w:sz w:val="24"/>
          <w:szCs w:val="24"/>
          <w:lang w:val="es-ES"/>
        </w:rPr>
        <w:t>e</w:t>
      </w:r>
      <w:r w:rsidR="00E03A54" w:rsidRPr="00E03A54">
        <w:rPr>
          <w:sz w:val="24"/>
          <w:szCs w:val="24"/>
          <w:lang w:val="es-ES"/>
        </w:rPr>
        <w:t>mentó el número de atenciones médicas por esta causa y por las complicaciones derivadas de un mal control</w:t>
      </w:r>
      <w:r w:rsidR="000E2D95">
        <w:rPr>
          <w:rFonts w:ascii="Arial" w:hAnsi="Arial" w:cs="Arial"/>
          <w:sz w:val="24"/>
          <w:szCs w:val="24"/>
          <w:lang w:val="es-ES"/>
        </w:rPr>
        <w:t xml:space="preserve">. </w:t>
      </w:r>
      <w:r w:rsidR="000E2D95" w:rsidRPr="000E2D95">
        <w:rPr>
          <w:sz w:val="24"/>
          <w:szCs w:val="24"/>
          <w:lang w:val="es-ES"/>
        </w:rPr>
        <w:t>Consideramos la necesidad de continuar realizando investigaciones</w:t>
      </w:r>
      <w:r w:rsidR="000E2D95">
        <w:rPr>
          <w:sz w:val="24"/>
          <w:szCs w:val="24"/>
          <w:lang w:val="es-ES"/>
        </w:rPr>
        <w:t xml:space="preserve"> para determinar el riesgo cardiovascular</w:t>
      </w:r>
      <w:r w:rsidR="000E2D95" w:rsidRPr="000E2D95">
        <w:rPr>
          <w:sz w:val="24"/>
          <w:szCs w:val="24"/>
          <w:lang w:val="es-ES"/>
        </w:rPr>
        <w:t>, teniendo en cuenta la importancia de la HTA como factor de riesgo en la génesis de e</w:t>
      </w:r>
      <w:r w:rsidR="000E2D95" w:rsidRPr="000E2D95">
        <w:rPr>
          <w:sz w:val="24"/>
          <w:szCs w:val="24"/>
          <w:lang w:val="es-ES"/>
        </w:rPr>
        <w:t>n</w:t>
      </w:r>
      <w:r w:rsidR="000E2D95" w:rsidRPr="000E2D95">
        <w:rPr>
          <w:sz w:val="24"/>
          <w:szCs w:val="24"/>
          <w:lang w:val="es-ES"/>
        </w:rPr>
        <w:t>fermedades cardiovasculares, razones que permiten plantear la siguiente interrogante ¿Cuál es el riesgo cardiovascular global de los individuos diagnosticados como hipertensos en</w:t>
      </w:r>
      <w:r w:rsidR="00713099">
        <w:rPr>
          <w:sz w:val="24"/>
          <w:szCs w:val="24"/>
          <w:lang w:val="es-ES"/>
        </w:rPr>
        <w:t xml:space="preserve"> el Policlí</w:t>
      </w:r>
      <w:r w:rsidR="000E2D95">
        <w:rPr>
          <w:sz w:val="24"/>
          <w:szCs w:val="24"/>
          <w:lang w:val="es-ES"/>
        </w:rPr>
        <w:t>nico Héroes de Girón del municipio Cerro</w:t>
      </w:r>
      <w:r w:rsidR="000E2D95" w:rsidRPr="000E2D95">
        <w:rPr>
          <w:sz w:val="24"/>
          <w:szCs w:val="24"/>
          <w:lang w:val="es-ES"/>
        </w:rPr>
        <w:t xml:space="preserve">? </w:t>
      </w:r>
      <w:r w:rsidR="000E2D95">
        <w:rPr>
          <w:sz w:val="24"/>
          <w:szCs w:val="24"/>
          <w:lang w:val="es-ES"/>
        </w:rPr>
        <w:t xml:space="preserve">, siendo </w:t>
      </w:r>
      <w:r w:rsidR="000E2D95" w:rsidRPr="000E2D95">
        <w:rPr>
          <w:sz w:val="24"/>
          <w:szCs w:val="24"/>
          <w:lang w:val="es-ES"/>
        </w:rPr>
        <w:t>el objetivo de este estudio determinar el riesgo cardiovascular gl</w:t>
      </w:r>
      <w:r w:rsidR="000E2D95" w:rsidRPr="000E2D95">
        <w:rPr>
          <w:sz w:val="24"/>
          <w:szCs w:val="24"/>
          <w:lang w:val="es-ES"/>
        </w:rPr>
        <w:t>o</w:t>
      </w:r>
      <w:r w:rsidR="000E2D95" w:rsidRPr="000E2D95">
        <w:rPr>
          <w:sz w:val="24"/>
          <w:szCs w:val="24"/>
          <w:lang w:val="es-ES"/>
        </w:rPr>
        <w:t xml:space="preserve">bal en </w:t>
      </w:r>
      <w:r w:rsidR="000E2D95">
        <w:rPr>
          <w:sz w:val="24"/>
          <w:szCs w:val="24"/>
          <w:lang w:val="es-ES"/>
        </w:rPr>
        <w:t xml:space="preserve">pacientes </w:t>
      </w:r>
      <w:r w:rsidR="000E2D95" w:rsidRPr="000E2D95">
        <w:rPr>
          <w:sz w:val="24"/>
          <w:szCs w:val="24"/>
          <w:lang w:val="es-ES"/>
        </w:rPr>
        <w:t>hiperten</w:t>
      </w:r>
      <w:r w:rsidR="000E2D95">
        <w:rPr>
          <w:sz w:val="24"/>
          <w:szCs w:val="24"/>
          <w:lang w:val="es-ES"/>
        </w:rPr>
        <w:t>sos del Policlínico Héroes de Girón en el año 2022</w:t>
      </w:r>
      <w:r w:rsidR="000E2D95" w:rsidRPr="000E2D95">
        <w:rPr>
          <w:sz w:val="24"/>
          <w:szCs w:val="24"/>
          <w:lang w:val="es-ES"/>
        </w:rPr>
        <w:t>.</w:t>
      </w:r>
    </w:p>
    <w:p w:rsidR="000350F0" w:rsidRDefault="007D1ED3">
      <w:pPr>
        <w:pStyle w:val="heading1"/>
        <w:rPr>
          <w:rStyle w:val="initial12"/>
          <w:lang w:val="es-VE"/>
        </w:rPr>
      </w:pPr>
      <w:r>
        <w:rPr>
          <w:rStyle w:val="initial12"/>
          <w:lang w:val="es-VE"/>
        </w:rPr>
        <w:t>Material y método</w:t>
      </w:r>
    </w:p>
    <w:p w:rsidR="000E2D95" w:rsidRDefault="000E2D95" w:rsidP="000E2D95">
      <w:pPr>
        <w:rPr>
          <w:lang w:val="es-VE" w:eastAsia="en-US"/>
        </w:rPr>
      </w:pPr>
    </w:p>
    <w:p w:rsidR="00771007" w:rsidRPr="000C3CD3" w:rsidRDefault="00771007" w:rsidP="00771007">
      <w:pPr>
        <w:tabs>
          <w:tab w:val="left" w:pos="426"/>
        </w:tabs>
        <w:spacing w:after="120"/>
        <w:rPr>
          <w:rFonts w:eastAsia="Times New Roman"/>
          <w:iCs/>
          <w:sz w:val="24"/>
          <w:szCs w:val="24"/>
          <w:lang w:val="es-CU" w:eastAsia="es-ES"/>
        </w:rPr>
      </w:pPr>
      <w:r w:rsidRPr="000C3CD3">
        <w:rPr>
          <w:sz w:val="24"/>
          <w:szCs w:val="24"/>
          <w:lang w:val="es-CU"/>
        </w:rPr>
        <w:t>Se realizó un estudio descriptivo, transversal en una muestra de pacientes hipertensos pertenecientes al</w:t>
      </w:r>
      <w:r w:rsidRPr="000C3CD3">
        <w:rPr>
          <w:rFonts w:eastAsia="Times New Roman"/>
          <w:bCs/>
          <w:iCs/>
          <w:sz w:val="24"/>
          <w:szCs w:val="24"/>
          <w:lang w:val="es-CU" w:eastAsia="es-ES"/>
        </w:rPr>
        <w:t xml:space="preserve"> Policlínico </w:t>
      </w:r>
      <w:r w:rsidRPr="000C3CD3">
        <w:rPr>
          <w:rFonts w:eastAsia="Times New Roman"/>
          <w:iCs/>
          <w:sz w:val="24"/>
          <w:szCs w:val="24"/>
          <w:lang w:val="es-CU" w:eastAsia="es-ES"/>
        </w:rPr>
        <w:t>Héroes de Girón del municipio Cerro, Provincia La Habana durante el período comprendido de enero a diciembre del 2022.</w:t>
      </w:r>
    </w:p>
    <w:p w:rsidR="00F56AB1" w:rsidRPr="000C3CD3" w:rsidRDefault="00F56AB1" w:rsidP="00F56AB1">
      <w:pPr>
        <w:tabs>
          <w:tab w:val="clear" w:pos="340"/>
          <w:tab w:val="clear" w:pos="680"/>
        </w:tabs>
        <w:spacing w:after="160" w:line="259" w:lineRule="auto"/>
        <w:ind w:firstLine="0"/>
        <w:rPr>
          <w:rFonts w:eastAsia="Times New Roman"/>
          <w:snapToGrid w:val="0"/>
          <w:color w:val="0D0D0D"/>
          <w:sz w:val="24"/>
          <w:szCs w:val="24"/>
          <w:lang w:val="es-CU" w:eastAsia="es-ES"/>
        </w:rPr>
      </w:pPr>
      <w:r w:rsidRPr="000C3CD3">
        <w:rPr>
          <w:rFonts w:eastAsia="Times New Roman"/>
          <w:sz w:val="24"/>
          <w:szCs w:val="24"/>
          <w:lang w:val="es-CU" w:eastAsia="es-ES"/>
        </w:rPr>
        <w:t>El universo</w:t>
      </w:r>
      <w:r w:rsidRPr="00F56AB1">
        <w:rPr>
          <w:rFonts w:eastAsia="Calibri"/>
          <w:sz w:val="24"/>
          <w:szCs w:val="24"/>
          <w:lang w:val="es-MX" w:eastAsia="en-US"/>
        </w:rPr>
        <w:t xml:space="preserve">estuvo constituido por 7 467 personas </w:t>
      </w:r>
      <w:proofErr w:type="spellStart"/>
      <w:r w:rsidRPr="00F56AB1">
        <w:rPr>
          <w:rFonts w:eastAsia="Calibri"/>
          <w:sz w:val="24"/>
          <w:szCs w:val="24"/>
          <w:lang w:val="es-MX" w:eastAsia="en-US"/>
        </w:rPr>
        <w:t>dispensarizadas</w:t>
      </w:r>
      <w:proofErr w:type="spellEnd"/>
      <w:r w:rsidRPr="00F56AB1">
        <w:rPr>
          <w:rFonts w:eastAsia="Calibri"/>
          <w:sz w:val="24"/>
          <w:szCs w:val="24"/>
          <w:lang w:val="es-MX" w:eastAsia="en-US"/>
        </w:rPr>
        <w:t xml:space="preserve"> como hipertensas del grupo de 35 años y más. Se utilizó un muestreo </w:t>
      </w:r>
      <w:r w:rsidRPr="000C3CD3">
        <w:rPr>
          <w:rFonts w:eastAsia="Times New Roman"/>
          <w:color w:val="000000"/>
          <w:sz w:val="24"/>
          <w:szCs w:val="24"/>
          <w:lang w:val="es-CU" w:eastAsia="es-ES"/>
        </w:rPr>
        <w:t xml:space="preserve">por conglomerados bietápico; de los 28 consultorios del policlínico se escogieron 14, con probabilidades de selección proporcionales al tamaño de su población dispensarizada como hipertensa y de los mismo en una segunda etapa se seleccionaron los pacientes, quedando la muestra conformada por 366 personas, lográndose encuestar 363. </w:t>
      </w:r>
      <w:r w:rsidRPr="000C3CD3">
        <w:rPr>
          <w:rFonts w:eastAsia="Times New Roman"/>
          <w:snapToGrid w:val="0"/>
          <w:color w:val="0D0D0D"/>
          <w:sz w:val="24"/>
          <w:szCs w:val="24"/>
          <w:lang w:val="es-CU" w:eastAsia="es-ES"/>
        </w:rPr>
        <w:t>Para esta selección se utilizó el Paquete de Programas EPIDAT, versión 3.</w:t>
      </w:r>
      <w:r w:rsidRPr="000C3CD3">
        <w:rPr>
          <w:rFonts w:eastAsia="Calibri"/>
          <w:sz w:val="24"/>
          <w:szCs w:val="24"/>
          <w:lang w:val="es-CU" w:eastAsia="en-US"/>
        </w:rPr>
        <w:t>Una vez identificada la muestra, el investigador solicitó a cada uno de estas personas su consentimiento para formar parte de la investigación. Luego se procedió a la aplicación de un cuestionario para dar salida a los objetivos del trabajo, el cual ha sido utilizado en investigaciones anteriores</w:t>
      </w:r>
      <w:r w:rsidRPr="000C3CD3">
        <w:rPr>
          <w:rFonts w:eastAsia="Calibri"/>
          <w:sz w:val="24"/>
          <w:szCs w:val="24"/>
          <w:vertAlign w:val="superscript"/>
          <w:lang w:val="es-CU" w:eastAsia="en-US"/>
        </w:rPr>
        <w:t xml:space="preserve">. </w:t>
      </w:r>
      <w:r w:rsidR="00747010" w:rsidRPr="000C3CD3">
        <w:rPr>
          <w:rFonts w:eastAsia="Calibri"/>
          <w:sz w:val="22"/>
          <w:szCs w:val="22"/>
          <w:vertAlign w:val="superscript"/>
          <w:lang w:val="es-CU" w:eastAsia="en-US"/>
        </w:rPr>
        <w:t>7</w:t>
      </w:r>
      <w:r w:rsidRPr="000C3CD3">
        <w:rPr>
          <w:rFonts w:eastAsia="Calibri"/>
          <w:sz w:val="24"/>
          <w:szCs w:val="24"/>
          <w:lang w:val="es-CU" w:eastAsia="en-US"/>
        </w:rPr>
        <w:t xml:space="preserve"> El mismo estaba conformado por preguntas abiertas y cerradas y se garantizó la confidencialidad de la información.Se le realizaron tres mediciones de presión arterial (PA), al inicio de la aplicación del instrumento, en el intermedio y al finalizar el mismo, para lo cual se tuvo cuenta las recomendaciones </w:t>
      </w:r>
      <w:r w:rsidR="00665400" w:rsidRPr="000C3CD3">
        <w:rPr>
          <w:rFonts w:eastAsia="Calibri"/>
          <w:sz w:val="24"/>
          <w:szCs w:val="24"/>
          <w:lang w:val="es-CU" w:eastAsia="en-US"/>
        </w:rPr>
        <w:t>internacionales</w:t>
      </w:r>
      <w:r w:rsidR="00665400" w:rsidRPr="000C3CD3">
        <w:rPr>
          <w:rFonts w:eastAsia="Calibri"/>
          <w:sz w:val="24"/>
          <w:szCs w:val="24"/>
          <w:vertAlign w:val="superscript"/>
          <w:lang w:val="es-CU" w:eastAsia="en-US"/>
        </w:rPr>
        <w:t xml:space="preserve"> </w:t>
      </w:r>
      <w:r w:rsidR="00686106" w:rsidRPr="000C3CD3">
        <w:rPr>
          <w:rFonts w:eastAsia="Calibri"/>
          <w:sz w:val="22"/>
          <w:szCs w:val="22"/>
          <w:vertAlign w:val="superscript"/>
          <w:lang w:val="es-CU" w:eastAsia="en-US"/>
        </w:rPr>
        <w:t>7</w:t>
      </w:r>
      <w:r w:rsidRPr="000C3CD3">
        <w:rPr>
          <w:rFonts w:eastAsia="Calibri"/>
          <w:sz w:val="22"/>
          <w:szCs w:val="22"/>
          <w:vertAlign w:val="superscript"/>
          <w:lang w:val="es-CU" w:eastAsia="en-US"/>
        </w:rPr>
        <w:t xml:space="preserve"> -</w:t>
      </w:r>
      <w:r w:rsidR="00686106" w:rsidRPr="000C3CD3">
        <w:rPr>
          <w:rFonts w:eastAsia="Calibri"/>
          <w:sz w:val="22"/>
          <w:szCs w:val="22"/>
          <w:vertAlign w:val="superscript"/>
          <w:lang w:val="es-CU" w:eastAsia="en-US"/>
        </w:rPr>
        <w:t xml:space="preserve"> 8</w:t>
      </w:r>
      <w:r w:rsidR="00686106" w:rsidRPr="000C3CD3">
        <w:rPr>
          <w:rFonts w:eastAsia="Calibri"/>
          <w:color w:val="FF0000"/>
          <w:sz w:val="24"/>
          <w:szCs w:val="24"/>
          <w:vertAlign w:val="superscript"/>
          <w:lang w:val="es-CU" w:eastAsia="en-US"/>
        </w:rPr>
        <w:t xml:space="preserve"> </w:t>
      </w:r>
      <w:r w:rsidRPr="000C3CD3">
        <w:rPr>
          <w:rFonts w:eastAsia="Calibri"/>
          <w:sz w:val="24"/>
          <w:szCs w:val="24"/>
          <w:lang w:val="es-CU" w:eastAsia="en-US"/>
        </w:rPr>
        <w:t xml:space="preserve">y la Guía para el diagnóstico, evaluación y control </w:t>
      </w:r>
      <w:r w:rsidRPr="000C3CD3">
        <w:rPr>
          <w:rFonts w:eastAsia="Calibri"/>
          <w:sz w:val="24"/>
          <w:szCs w:val="24"/>
          <w:lang w:val="es-CU" w:eastAsia="en-US"/>
        </w:rPr>
        <w:lastRenderedPageBreak/>
        <w:t>de la Hipertensión Arterial establecido en Cuba.</w:t>
      </w:r>
      <w:r w:rsidR="00686106" w:rsidRPr="000C3CD3">
        <w:rPr>
          <w:rFonts w:eastAsia="Calibri"/>
          <w:sz w:val="22"/>
          <w:szCs w:val="22"/>
          <w:vertAlign w:val="superscript"/>
          <w:lang w:val="es-CU" w:eastAsia="en-US"/>
        </w:rPr>
        <w:t>9</w:t>
      </w:r>
      <w:r w:rsidRPr="000C3CD3">
        <w:rPr>
          <w:rFonts w:eastAsia="Calibri"/>
          <w:sz w:val="24"/>
          <w:szCs w:val="24"/>
          <w:lang w:val="es-CU" w:eastAsia="en-US"/>
        </w:rPr>
        <w:t xml:space="preserve"> Se desechó la primera medición y se promediaron las otras dos </w:t>
      </w:r>
      <w:bookmarkStart w:id="0" w:name="_Hlk132663926"/>
      <w:r w:rsidR="00713099" w:rsidRPr="000C3CD3">
        <w:rPr>
          <w:rFonts w:eastAsia="Calibri"/>
          <w:sz w:val="22"/>
          <w:szCs w:val="22"/>
          <w:vertAlign w:val="superscript"/>
          <w:lang w:val="es-CU" w:eastAsia="en-US"/>
        </w:rPr>
        <w:t xml:space="preserve">10 </w:t>
      </w:r>
      <w:r w:rsidRPr="000C3CD3">
        <w:rPr>
          <w:rFonts w:eastAsia="Calibri"/>
          <w:sz w:val="22"/>
          <w:szCs w:val="22"/>
          <w:vertAlign w:val="superscript"/>
          <w:lang w:val="es-CU" w:eastAsia="en-US"/>
        </w:rPr>
        <w:t>-</w:t>
      </w:r>
      <w:bookmarkEnd w:id="0"/>
      <w:r w:rsidR="00713099" w:rsidRPr="000C3CD3">
        <w:rPr>
          <w:rFonts w:eastAsia="Calibri"/>
          <w:sz w:val="22"/>
          <w:szCs w:val="22"/>
          <w:vertAlign w:val="superscript"/>
          <w:lang w:val="es-CU" w:eastAsia="en-US"/>
        </w:rPr>
        <w:t xml:space="preserve">11 </w:t>
      </w:r>
      <w:r w:rsidRPr="000C3CD3">
        <w:rPr>
          <w:rFonts w:eastAsia="Calibri"/>
          <w:sz w:val="24"/>
          <w:szCs w:val="24"/>
          <w:lang w:val="es-CU" w:eastAsia="en-US"/>
        </w:rPr>
        <w:t>las que se utilizaron para determinar el control del paciente</w:t>
      </w:r>
      <w:r w:rsidR="00665400" w:rsidRPr="000C3CD3">
        <w:rPr>
          <w:rFonts w:eastAsia="Calibri"/>
          <w:sz w:val="24"/>
          <w:szCs w:val="24"/>
          <w:lang w:val="es-CU" w:eastAsia="en-US"/>
        </w:rPr>
        <w:t>.</w:t>
      </w:r>
      <w:r w:rsidR="008E43F9" w:rsidRPr="000C3CD3">
        <w:rPr>
          <w:sz w:val="24"/>
          <w:szCs w:val="24"/>
          <w:lang w:val="es-CU"/>
        </w:rPr>
        <w:t xml:space="preserve"> Para medir la adher</w:t>
      </w:r>
      <w:r w:rsidR="00713099" w:rsidRPr="000C3CD3">
        <w:rPr>
          <w:sz w:val="24"/>
          <w:szCs w:val="24"/>
          <w:lang w:val="es-CU"/>
        </w:rPr>
        <w:t>e</w:t>
      </w:r>
      <w:r w:rsidR="008E43F9" w:rsidRPr="000C3CD3">
        <w:rPr>
          <w:sz w:val="24"/>
          <w:szCs w:val="24"/>
          <w:lang w:val="es-CU"/>
        </w:rPr>
        <w:t xml:space="preserve">ncia se uso el test de </w:t>
      </w:r>
      <w:r w:rsidR="00713099" w:rsidRPr="000C3CD3">
        <w:rPr>
          <w:sz w:val="24"/>
          <w:szCs w:val="24"/>
          <w:lang w:val="es-CU"/>
        </w:rPr>
        <w:t>Morisky-Green y Levine (</w:t>
      </w:r>
      <w:r w:rsidR="008E43F9" w:rsidRPr="000C3CD3">
        <w:rPr>
          <w:sz w:val="24"/>
          <w:szCs w:val="24"/>
          <w:lang w:val="es-CU"/>
        </w:rPr>
        <w:t>MGL</w:t>
      </w:r>
      <w:r w:rsidR="00713099" w:rsidRPr="000C3CD3">
        <w:rPr>
          <w:sz w:val="24"/>
          <w:szCs w:val="24"/>
          <w:lang w:val="es-CU"/>
        </w:rPr>
        <w:t>)</w:t>
      </w:r>
    </w:p>
    <w:p w:rsidR="00771007" w:rsidRPr="00665400" w:rsidRDefault="00771007" w:rsidP="00665400">
      <w:pPr>
        <w:tabs>
          <w:tab w:val="left" w:pos="720"/>
        </w:tabs>
        <w:spacing w:before="120" w:after="120"/>
        <w:ind w:firstLine="0"/>
        <w:rPr>
          <w:sz w:val="24"/>
          <w:szCs w:val="24"/>
          <w:lang w:val="es-MX"/>
        </w:rPr>
      </w:pPr>
      <w:r w:rsidRPr="000C3CD3">
        <w:rPr>
          <w:sz w:val="24"/>
          <w:szCs w:val="24"/>
          <w:lang w:val="es-CU"/>
        </w:rPr>
        <w:t>Como parte del cuestionario se aplicó el Test de Morisky-Green y Levine en relación al tratamiento medicamentoso en los 30 días previos a la aplicación del instrumento. Este Test se ha usado en la valoración del cumplimiento terapéutico en diferentes enfermedades crónicas cuyo objetivo es medir laadherencia al tratamiento farmacológico. Validado en su versión española con un alpha de Cronbach de 0.6.</w:t>
      </w:r>
      <w:r w:rsidR="006D336C" w:rsidRPr="000C3CD3">
        <w:rPr>
          <w:color w:val="000000" w:themeColor="text1"/>
          <w:sz w:val="24"/>
          <w:szCs w:val="24"/>
          <w:vertAlign w:val="superscript"/>
          <w:lang w:val="es-CU"/>
        </w:rPr>
        <w:t xml:space="preserve"> </w:t>
      </w:r>
      <w:r w:rsidR="006D336C" w:rsidRPr="006D336C">
        <w:rPr>
          <w:sz w:val="22"/>
          <w:szCs w:val="22"/>
          <w:vertAlign w:val="superscript"/>
          <w:lang w:val="es-MX"/>
        </w:rPr>
        <w:t>12</w:t>
      </w:r>
    </w:p>
    <w:p w:rsidR="00771007" w:rsidRPr="000C3CD3" w:rsidRDefault="00771007" w:rsidP="00771007">
      <w:pPr>
        <w:keepNext/>
        <w:keepLines/>
        <w:spacing w:before="40" w:line="276" w:lineRule="auto"/>
        <w:outlineLvl w:val="1"/>
        <w:rPr>
          <w:rFonts w:eastAsia="Times New Roman"/>
          <w:b/>
          <w:sz w:val="24"/>
          <w:szCs w:val="24"/>
          <w:lang w:val="es-CU"/>
        </w:rPr>
      </w:pPr>
      <w:bookmarkStart w:id="1" w:name="_Toc77272250"/>
      <w:bookmarkStart w:id="2" w:name="_Hlk134869462"/>
      <w:r w:rsidRPr="000C3CD3">
        <w:rPr>
          <w:rFonts w:eastAsia="Times New Roman"/>
          <w:b/>
          <w:sz w:val="24"/>
          <w:szCs w:val="24"/>
          <w:lang w:val="es-CU"/>
        </w:rPr>
        <w:t>Control de la presión arterial</w:t>
      </w:r>
      <w:bookmarkEnd w:id="1"/>
    </w:p>
    <w:bookmarkEnd w:id="2"/>
    <w:p w:rsidR="000E2D95" w:rsidRPr="000C3CD3" w:rsidRDefault="00771007" w:rsidP="004D3637">
      <w:pPr>
        <w:spacing w:after="200" w:line="276" w:lineRule="auto"/>
        <w:ind w:firstLine="0"/>
        <w:rPr>
          <w:sz w:val="24"/>
          <w:szCs w:val="24"/>
          <w:lang w:val="es-CU"/>
        </w:rPr>
      </w:pPr>
      <w:r w:rsidRPr="000C3CD3">
        <w:rPr>
          <w:sz w:val="24"/>
          <w:szCs w:val="24"/>
          <w:lang w:val="es-CU"/>
        </w:rPr>
        <w:t xml:space="preserve">Fueron clasificados como </w:t>
      </w:r>
      <w:r w:rsidRPr="000C3CD3">
        <w:rPr>
          <w:color w:val="000000" w:themeColor="text1"/>
          <w:sz w:val="24"/>
          <w:szCs w:val="24"/>
          <w:lang w:val="es-CU"/>
        </w:rPr>
        <w:t>Prehipertensos: PAS 120-139, PAD 80-89 mmHg,</w:t>
      </w:r>
      <w:r w:rsidR="00B150D9" w:rsidRPr="000C3CD3">
        <w:rPr>
          <w:color w:val="000000" w:themeColor="text1"/>
          <w:sz w:val="24"/>
          <w:szCs w:val="24"/>
          <w:lang w:val="es-CU"/>
        </w:rPr>
        <w:t xml:space="preserve"> </w:t>
      </w:r>
      <w:r w:rsidRPr="000C3CD3">
        <w:rPr>
          <w:sz w:val="24"/>
          <w:szCs w:val="24"/>
          <w:lang w:val="es-CU"/>
        </w:rPr>
        <w:t>hipertensión grado I PAS 140- 159, PAD 90-99 mmHg, hip</w:t>
      </w:r>
      <w:r w:rsidR="00E1066A" w:rsidRPr="000C3CD3">
        <w:rPr>
          <w:sz w:val="24"/>
          <w:szCs w:val="24"/>
          <w:lang w:val="es-CU"/>
        </w:rPr>
        <w:t>ertensión grado II PAS 160- 179</w:t>
      </w:r>
      <w:r w:rsidRPr="000C3CD3">
        <w:rPr>
          <w:sz w:val="24"/>
          <w:szCs w:val="24"/>
          <w:lang w:val="es-CU"/>
        </w:rPr>
        <w:t xml:space="preserve">, PAD 90-99 mmHg, hipertensión </w:t>
      </w:r>
      <w:r w:rsidR="00B150D9" w:rsidRPr="000C3CD3">
        <w:rPr>
          <w:sz w:val="24"/>
          <w:szCs w:val="24"/>
          <w:lang w:val="es-CU"/>
        </w:rPr>
        <w:t xml:space="preserve">grado III 180 mmHg o más. </w:t>
      </w:r>
      <w:r w:rsidR="00B150D9" w:rsidRPr="000C3CD3">
        <w:rPr>
          <w:sz w:val="22"/>
          <w:szCs w:val="22"/>
          <w:vertAlign w:val="superscript"/>
          <w:lang w:val="es-CU"/>
        </w:rPr>
        <w:t>9</w:t>
      </w:r>
      <w:r w:rsidR="00392666">
        <w:rPr>
          <w:sz w:val="24"/>
          <w:szCs w:val="24"/>
          <w:lang w:val="es-CU"/>
        </w:rPr>
        <w:t xml:space="preserve"> </w:t>
      </w:r>
      <w:r w:rsidRPr="000C3CD3">
        <w:rPr>
          <w:sz w:val="24"/>
          <w:szCs w:val="24"/>
          <w:lang w:val="es-CU"/>
        </w:rPr>
        <w:t xml:space="preserve">Para cumplir los propósitos de la investigación se utilizaron las siguientes variables de estudio: </w:t>
      </w:r>
      <w:r w:rsidRPr="000C3CD3">
        <w:rPr>
          <w:b/>
          <w:sz w:val="24"/>
          <w:szCs w:val="24"/>
          <w:lang w:val="es-CU"/>
        </w:rPr>
        <w:t xml:space="preserve">- </w:t>
      </w:r>
      <w:r w:rsidRPr="000C3CD3">
        <w:rPr>
          <w:sz w:val="24"/>
          <w:szCs w:val="24"/>
          <w:lang w:val="es-CU"/>
        </w:rPr>
        <w:t>Variables socio-demográficas</w:t>
      </w:r>
      <w:r w:rsidR="00CE7BFA" w:rsidRPr="000C3CD3">
        <w:rPr>
          <w:sz w:val="24"/>
          <w:szCs w:val="24"/>
          <w:lang w:val="es-CU"/>
        </w:rPr>
        <w:t>: edad, sexo, color de la piel</w:t>
      </w:r>
      <w:r w:rsidRPr="000C3CD3">
        <w:rPr>
          <w:sz w:val="24"/>
          <w:szCs w:val="24"/>
          <w:lang w:val="es-CU"/>
        </w:rPr>
        <w:t xml:space="preserve">, factores de riesgo y antecedentes patológicos personales.- Variables relacionadas con la adherencia y control de la hipertensión. Para estimar el Riesgo Cardiovascular se clasificó de la siguiente manera </w:t>
      </w:r>
      <w:r w:rsidR="00002BCA" w:rsidRPr="000C3CD3">
        <w:rPr>
          <w:sz w:val="22"/>
          <w:szCs w:val="22"/>
          <w:vertAlign w:val="superscript"/>
          <w:lang w:val="es-CU"/>
        </w:rPr>
        <w:t xml:space="preserve">9 </w:t>
      </w:r>
      <w:r w:rsidRPr="000C3CD3">
        <w:rPr>
          <w:b/>
          <w:i/>
          <w:sz w:val="24"/>
          <w:szCs w:val="24"/>
          <w:lang w:val="es-CU"/>
        </w:rPr>
        <w:t>Riesgo Alto:</w:t>
      </w:r>
      <w:r w:rsidRPr="000C3CD3">
        <w:rPr>
          <w:sz w:val="24"/>
          <w:szCs w:val="24"/>
          <w:lang w:val="es-CU"/>
        </w:rPr>
        <w:t xml:space="preserve"> a partir de Grado I de hipertensión arterial con tres o más factores de riesgo cardiovascular o lesión en órgano diana o diabetes mellitus.</w:t>
      </w:r>
      <w:r w:rsidR="00A741BE" w:rsidRPr="000C3CD3">
        <w:rPr>
          <w:sz w:val="24"/>
          <w:szCs w:val="24"/>
          <w:lang w:val="es-CU"/>
        </w:rPr>
        <w:t xml:space="preserve"> </w:t>
      </w:r>
      <w:r w:rsidRPr="000C3CD3">
        <w:rPr>
          <w:b/>
          <w:i/>
          <w:sz w:val="24"/>
          <w:szCs w:val="24"/>
          <w:lang w:val="es-CU"/>
        </w:rPr>
        <w:t xml:space="preserve">Riesgo Moderado: </w:t>
      </w:r>
      <w:r w:rsidRPr="000C3CD3">
        <w:rPr>
          <w:sz w:val="24"/>
          <w:szCs w:val="24"/>
          <w:lang w:val="es-CU"/>
        </w:rPr>
        <w:t>paciente con grado I o II de hipertensión arterial con uno o dos factores de riesgo cardiovascular.</w:t>
      </w:r>
      <w:r w:rsidR="00A741BE" w:rsidRPr="000C3CD3">
        <w:rPr>
          <w:sz w:val="24"/>
          <w:szCs w:val="24"/>
          <w:lang w:val="es-CU"/>
        </w:rPr>
        <w:t xml:space="preserve"> </w:t>
      </w:r>
      <w:r w:rsidRPr="000C3CD3">
        <w:rPr>
          <w:b/>
          <w:i/>
          <w:sz w:val="24"/>
          <w:szCs w:val="24"/>
          <w:lang w:val="es-CU"/>
        </w:rPr>
        <w:t>Riesgo Bajo:</w:t>
      </w:r>
      <w:r w:rsidR="00A741BE" w:rsidRPr="000C3CD3">
        <w:rPr>
          <w:strike/>
          <w:color w:val="FF0000"/>
          <w:sz w:val="24"/>
          <w:szCs w:val="24"/>
          <w:lang w:val="es-CU"/>
        </w:rPr>
        <w:t xml:space="preserve"> </w:t>
      </w:r>
      <w:r w:rsidRPr="000C3CD3">
        <w:rPr>
          <w:sz w:val="24"/>
          <w:szCs w:val="24"/>
          <w:lang w:val="es-CU"/>
        </w:rPr>
        <w:t>grado I de hipertensión arterial sin factores de riesgo adicionales.</w:t>
      </w:r>
      <w:r w:rsidR="00A741BE" w:rsidRPr="000C3CD3">
        <w:rPr>
          <w:sz w:val="24"/>
          <w:szCs w:val="24"/>
          <w:lang w:val="es-CU"/>
        </w:rPr>
        <w:t xml:space="preserve"> </w:t>
      </w:r>
      <w:r w:rsidR="00A741BE" w:rsidRPr="000C3CD3">
        <w:rPr>
          <w:sz w:val="22"/>
          <w:szCs w:val="22"/>
          <w:vertAlign w:val="superscript"/>
          <w:lang w:val="es-CU"/>
        </w:rPr>
        <w:t xml:space="preserve">9 </w:t>
      </w:r>
      <w:r w:rsidRPr="00417126">
        <w:rPr>
          <w:sz w:val="24"/>
          <w:szCs w:val="24"/>
          <w:lang w:val="es-ES"/>
        </w:rPr>
        <w:t>A los participantes en este estudio se les solicitó su consentimiento i</w:t>
      </w:r>
      <w:r w:rsidRPr="00417126">
        <w:rPr>
          <w:sz w:val="24"/>
          <w:szCs w:val="24"/>
          <w:lang w:val="es-ES"/>
        </w:rPr>
        <w:t>n</w:t>
      </w:r>
      <w:r w:rsidRPr="00417126">
        <w:rPr>
          <w:sz w:val="24"/>
          <w:szCs w:val="24"/>
          <w:lang w:val="es-ES"/>
        </w:rPr>
        <w:t>formado  por escrito luego de habérsele explicado en qué consistía el mismo.</w:t>
      </w:r>
      <w:r w:rsidR="00A741BE">
        <w:rPr>
          <w:sz w:val="24"/>
          <w:szCs w:val="24"/>
          <w:lang w:val="es-ES"/>
        </w:rPr>
        <w:t xml:space="preserve"> </w:t>
      </w:r>
      <w:r w:rsidRPr="00417126">
        <w:rPr>
          <w:sz w:val="24"/>
          <w:szCs w:val="24"/>
          <w:lang w:val="es-ES"/>
        </w:rPr>
        <w:t>Se les pidió que su re</w:t>
      </w:r>
      <w:r w:rsidRPr="00417126">
        <w:rPr>
          <w:sz w:val="24"/>
          <w:szCs w:val="24"/>
          <w:lang w:val="es-ES"/>
        </w:rPr>
        <w:t>s</w:t>
      </w:r>
      <w:r w:rsidRPr="00417126">
        <w:rPr>
          <w:sz w:val="24"/>
          <w:szCs w:val="24"/>
          <w:lang w:val="es-ES"/>
        </w:rPr>
        <w:t>puesta fuera lo más sincera posible. Estas personas no recibieron ningún beneficio personal por su part</w:t>
      </w:r>
      <w:r w:rsidRPr="00417126">
        <w:rPr>
          <w:sz w:val="24"/>
          <w:szCs w:val="24"/>
          <w:lang w:val="es-ES"/>
        </w:rPr>
        <w:t>i</w:t>
      </w:r>
      <w:r w:rsidRPr="00417126">
        <w:rPr>
          <w:sz w:val="24"/>
          <w:szCs w:val="24"/>
          <w:lang w:val="es-ES"/>
        </w:rPr>
        <w:t>cipación, ni estuvieron expuestas a ningún riesgo. Toda la información recogida en el cuestionario fue absolutamente confidencial y sólo se utilizó con fines docentes e investigativos. La investigación se realizó siguiendo lo establecido en los principios éticos recogidos en la Declaración de Helsinki y rev</w:t>
      </w:r>
      <w:r w:rsidRPr="00417126">
        <w:rPr>
          <w:sz w:val="24"/>
          <w:szCs w:val="24"/>
          <w:lang w:val="es-ES"/>
        </w:rPr>
        <w:t>i</w:t>
      </w:r>
      <w:r w:rsidRPr="00417126">
        <w:rPr>
          <w:sz w:val="24"/>
          <w:szCs w:val="24"/>
          <w:lang w:val="es-ES"/>
        </w:rPr>
        <w:t>siones posteriores</w:t>
      </w:r>
      <w:r w:rsidRPr="00A741BE">
        <w:rPr>
          <w:b/>
          <w:sz w:val="24"/>
          <w:szCs w:val="24"/>
          <w:lang w:val="es-ES"/>
        </w:rPr>
        <w:t>.</w:t>
      </w:r>
      <w:r w:rsidR="00A741BE" w:rsidRPr="00A741BE">
        <w:rPr>
          <w:bCs/>
          <w:sz w:val="22"/>
          <w:szCs w:val="22"/>
          <w:vertAlign w:val="superscript"/>
          <w:lang w:val="es-ES"/>
        </w:rPr>
        <w:t>1</w:t>
      </w:r>
      <w:r w:rsidR="00A741BE">
        <w:rPr>
          <w:bCs/>
          <w:sz w:val="22"/>
          <w:szCs w:val="22"/>
          <w:vertAlign w:val="superscript"/>
          <w:lang w:val="es-ES"/>
        </w:rPr>
        <w:t>3</w:t>
      </w:r>
    </w:p>
    <w:p w:rsidR="000E2D95" w:rsidRPr="000E2D95" w:rsidRDefault="000E2D95" w:rsidP="000E2D95">
      <w:pPr>
        <w:rPr>
          <w:lang w:val="es-VE" w:eastAsia="en-US"/>
        </w:rPr>
      </w:pPr>
    </w:p>
    <w:p w:rsidR="00A81B3A" w:rsidRPr="006006CA" w:rsidRDefault="00A81B3A" w:rsidP="00A81B3A">
      <w:pPr>
        <w:pStyle w:val="heading1"/>
        <w:rPr>
          <w:rStyle w:val="AbsatzNormal"/>
          <w:sz w:val="24"/>
          <w:szCs w:val="24"/>
        </w:rPr>
      </w:pPr>
      <w:r w:rsidRPr="006006CA">
        <w:rPr>
          <w:rStyle w:val="AbsatzNormal"/>
          <w:sz w:val="24"/>
          <w:szCs w:val="24"/>
        </w:rPr>
        <w:t>Resultados</w:t>
      </w:r>
    </w:p>
    <w:p w:rsidR="009D3AC1" w:rsidRPr="000C3CD3" w:rsidRDefault="009D3AC1" w:rsidP="00392666">
      <w:pPr>
        <w:spacing w:line="276" w:lineRule="auto"/>
        <w:ind w:firstLine="0"/>
        <w:rPr>
          <w:sz w:val="24"/>
          <w:szCs w:val="24"/>
          <w:lang w:val="es-CU"/>
        </w:rPr>
      </w:pPr>
      <w:r w:rsidRPr="000C3CD3">
        <w:rPr>
          <w:sz w:val="24"/>
          <w:szCs w:val="24"/>
          <w:lang w:val="es-CU"/>
        </w:rPr>
        <w:t>En la</w:t>
      </w:r>
      <w:r w:rsidRPr="000C3CD3">
        <w:rPr>
          <w:b/>
          <w:sz w:val="24"/>
          <w:szCs w:val="24"/>
          <w:lang w:val="es-CU"/>
        </w:rPr>
        <w:t xml:space="preserve"> Tabla 1 </w:t>
      </w:r>
      <w:r w:rsidRPr="000C3CD3">
        <w:rPr>
          <w:sz w:val="24"/>
          <w:szCs w:val="24"/>
          <w:lang w:val="es-CU"/>
        </w:rPr>
        <w:t>podemos apreciar que la prevalencia de hipertensos se incrementa con la edad, a partir de los 45 años hasta los 84 años de edad, existiendo en todos los grupos un predominio del sexo femenino el cual representó el 63,3 % de las personas estudiadas.</w:t>
      </w:r>
    </w:p>
    <w:p w:rsidR="009D3AC1" w:rsidRDefault="009D3AC1" w:rsidP="005E4245">
      <w:pPr>
        <w:spacing w:line="276" w:lineRule="auto"/>
        <w:ind w:firstLine="0"/>
        <w:rPr>
          <w:sz w:val="24"/>
          <w:szCs w:val="24"/>
        </w:rPr>
      </w:pPr>
      <w:r w:rsidRPr="000C3CD3">
        <w:rPr>
          <w:b/>
          <w:sz w:val="24"/>
          <w:szCs w:val="24"/>
          <w:lang w:val="es-CU"/>
        </w:rPr>
        <w:t xml:space="preserve">Tabla 1. </w:t>
      </w:r>
      <w:r w:rsidRPr="000C3CD3">
        <w:rPr>
          <w:sz w:val="24"/>
          <w:szCs w:val="24"/>
          <w:lang w:val="es-CU"/>
        </w:rPr>
        <w:t xml:space="preserve">Variables sociodemográficas de las personas hipertensas estudiadas. </w:t>
      </w:r>
      <w:proofErr w:type="spellStart"/>
      <w:r w:rsidRPr="00AE1636">
        <w:rPr>
          <w:sz w:val="24"/>
          <w:szCs w:val="24"/>
        </w:rPr>
        <w:t>Policlínico</w:t>
      </w:r>
      <w:proofErr w:type="spellEnd"/>
      <w:r w:rsidR="00A741BE">
        <w:rPr>
          <w:sz w:val="24"/>
          <w:szCs w:val="24"/>
        </w:rPr>
        <w:t xml:space="preserve"> </w:t>
      </w:r>
      <w:proofErr w:type="spellStart"/>
      <w:r w:rsidRPr="00AE1636">
        <w:rPr>
          <w:sz w:val="24"/>
          <w:szCs w:val="24"/>
        </w:rPr>
        <w:t>Héroes</w:t>
      </w:r>
      <w:proofErr w:type="spellEnd"/>
      <w:r w:rsidRPr="00AE1636">
        <w:rPr>
          <w:sz w:val="24"/>
          <w:szCs w:val="24"/>
        </w:rPr>
        <w:t xml:space="preserve"> de </w:t>
      </w:r>
      <w:proofErr w:type="spellStart"/>
      <w:r w:rsidRPr="00AE1636">
        <w:rPr>
          <w:sz w:val="24"/>
          <w:szCs w:val="24"/>
        </w:rPr>
        <w:t>Girón</w:t>
      </w:r>
      <w:proofErr w:type="spellEnd"/>
      <w:r w:rsidRPr="00AE1636">
        <w:rPr>
          <w:sz w:val="24"/>
          <w:szCs w:val="24"/>
        </w:rPr>
        <w:t>. Cerro 2022.</w:t>
      </w:r>
    </w:p>
    <w:p w:rsidR="009D3AC1" w:rsidRPr="00AE1636" w:rsidRDefault="009D3AC1" w:rsidP="005E4245">
      <w:pPr>
        <w:spacing w:line="276" w:lineRule="auto"/>
        <w:rPr>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559"/>
        <w:gridCol w:w="1418"/>
        <w:gridCol w:w="1134"/>
        <w:gridCol w:w="1417"/>
        <w:gridCol w:w="1134"/>
        <w:gridCol w:w="1276"/>
        <w:gridCol w:w="1134"/>
      </w:tblGrid>
      <w:tr w:rsidR="009D3AC1" w:rsidRPr="00417126" w:rsidTr="000C3CD3">
        <w:trPr>
          <w:trHeight w:val="245"/>
        </w:trPr>
        <w:tc>
          <w:tcPr>
            <w:tcW w:w="1135" w:type="dxa"/>
            <w:vMerge w:val="restart"/>
            <w:shd w:val="clear" w:color="auto" w:fill="auto"/>
          </w:tcPr>
          <w:p w:rsidR="009D3AC1" w:rsidRPr="00A741BE" w:rsidRDefault="009D3AC1" w:rsidP="000C3CD3">
            <w:pPr>
              <w:ind w:firstLine="0"/>
              <w:jc w:val="left"/>
              <w:rPr>
                <w:b/>
                <w:bCs/>
              </w:rPr>
            </w:pPr>
            <w:r w:rsidRPr="00A741BE">
              <w:rPr>
                <w:b/>
                <w:bCs/>
              </w:rPr>
              <w:t>Variables</w:t>
            </w:r>
          </w:p>
        </w:tc>
        <w:tc>
          <w:tcPr>
            <w:tcW w:w="1559" w:type="dxa"/>
            <w:vMerge w:val="restart"/>
            <w:shd w:val="clear" w:color="auto" w:fill="auto"/>
          </w:tcPr>
          <w:p w:rsidR="009D3AC1" w:rsidRPr="00A741BE" w:rsidRDefault="009D3AC1" w:rsidP="003366A7">
            <w:pPr>
              <w:jc w:val="center"/>
              <w:rPr>
                <w:b/>
                <w:bCs/>
              </w:rPr>
            </w:pPr>
            <w:proofErr w:type="spellStart"/>
            <w:r w:rsidRPr="00A741BE">
              <w:rPr>
                <w:b/>
                <w:bCs/>
              </w:rPr>
              <w:t>Clasificación</w:t>
            </w:r>
            <w:proofErr w:type="spellEnd"/>
          </w:p>
        </w:tc>
        <w:tc>
          <w:tcPr>
            <w:tcW w:w="7513" w:type="dxa"/>
            <w:gridSpan w:val="6"/>
            <w:shd w:val="clear" w:color="auto" w:fill="auto"/>
          </w:tcPr>
          <w:p w:rsidR="009D3AC1" w:rsidRPr="00A741BE" w:rsidRDefault="009D3AC1" w:rsidP="003366A7">
            <w:pPr>
              <w:jc w:val="center"/>
              <w:rPr>
                <w:b/>
                <w:bCs/>
              </w:rPr>
            </w:pPr>
            <w:proofErr w:type="spellStart"/>
            <w:r w:rsidRPr="00A741BE">
              <w:rPr>
                <w:b/>
                <w:bCs/>
              </w:rPr>
              <w:t>Pacientes</w:t>
            </w:r>
            <w:proofErr w:type="spellEnd"/>
            <w:r w:rsidRPr="00A741BE">
              <w:rPr>
                <w:b/>
                <w:bCs/>
              </w:rPr>
              <w:t xml:space="preserve"> con </w:t>
            </w:r>
            <w:proofErr w:type="spellStart"/>
            <w:r w:rsidRPr="00A741BE">
              <w:rPr>
                <w:b/>
                <w:bCs/>
              </w:rPr>
              <w:t>hipertensión</w:t>
            </w:r>
            <w:proofErr w:type="spellEnd"/>
            <w:r w:rsidRPr="00A741BE">
              <w:rPr>
                <w:b/>
                <w:bCs/>
              </w:rPr>
              <w:t xml:space="preserve"> arterial     </w:t>
            </w:r>
          </w:p>
        </w:tc>
      </w:tr>
      <w:tr w:rsidR="000C3CD3" w:rsidRPr="00417126" w:rsidTr="000C3CD3">
        <w:trPr>
          <w:trHeight w:val="265"/>
        </w:trPr>
        <w:tc>
          <w:tcPr>
            <w:tcW w:w="1135" w:type="dxa"/>
            <w:vMerge/>
            <w:shd w:val="clear" w:color="auto" w:fill="auto"/>
          </w:tcPr>
          <w:p w:rsidR="009D3AC1" w:rsidRPr="00A741BE" w:rsidRDefault="009D3AC1" w:rsidP="003366A7">
            <w:pPr>
              <w:jc w:val="center"/>
              <w:rPr>
                <w:b/>
              </w:rPr>
            </w:pPr>
          </w:p>
        </w:tc>
        <w:tc>
          <w:tcPr>
            <w:tcW w:w="1559" w:type="dxa"/>
            <w:vMerge/>
            <w:shd w:val="clear" w:color="auto" w:fill="auto"/>
          </w:tcPr>
          <w:p w:rsidR="009D3AC1" w:rsidRPr="00A741BE" w:rsidRDefault="009D3AC1" w:rsidP="003366A7">
            <w:pPr>
              <w:jc w:val="center"/>
              <w:rPr>
                <w:b/>
              </w:rPr>
            </w:pPr>
          </w:p>
        </w:tc>
        <w:tc>
          <w:tcPr>
            <w:tcW w:w="1418" w:type="dxa"/>
            <w:shd w:val="clear" w:color="auto" w:fill="auto"/>
          </w:tcPr>
          <w:p w:rsidR="009D3AC1" w:rsidRPr="00A741BE" w:rsidRDefault="009D3AC1" w:rsidP="00A741BE">
            <w:pPr>
              <w:jc w:val="center"/>
              <w:rPr>
                <w:b/>
                <w:bCs/>
              </w:rPr>
            </w:pPr>
            <w:r w:rsidRPr="00A741BE">
              <w:rPr>
                <w:b/>
                <w:bCs/>
              </w:rPr>
              <w:t>M</w:t>
            </w:r>
          </w:p>
          <w:p w:rsidR="009D3AC1" w:rsidRPr="00A741BE" w:rsidRDefault="009D3AC1" w:rsidP="00A741BE">
            <w:pPr>
              <w:jc w:val="center"/>
              <w:rPr>
                <w:b/>
                <w:bCs/>
              </w:rPr>
            </w:pPr>
            <w:r w:rsidRPr="00A741BE">
              <w:rPr>
                <w:b/>
                <w:bCs/>
              </w:rPr>
              <w:t>(n = 133)</w:t>
            </w:r>
          </w:p>
        </w:tc>
        <w:tc>
          <w:tcPr>
            <w:tcW w:w="1134" w:type="dxa"/>
            <w:shd w:val="clear" w:color="auto" w:fill="auto"/>
          </w:tcPr>
          <w:p w:rsidR="009D3AC1" w:rsidRPr="00A741BE" w:rsidRDefault="009D3AC1" w:rsidP="00A741BE">
            <w:pPr>
              <w:jc w:val="center"/>
              <w:rPr>
                <w:b/>
                <w:bCs/>
              </w:rPr>
            </w:pPr>
            <w:r w:rsidRPr="00A741BE">
              <w:rPr>
                <w:b/>
                <w:bCs/>
              </w:rPr>
              <w:t>%</w:t>
            </w:r>
          </w:p>
        </w:tc>
        <w:tc>
          <w:tcPr>
            <w:tcW w:w="1417" w:type="dxa"/>
            <w:shd w:val="clear" w:color="auto" w:fill="auto"/>
          </w:tcPr>
          <w:p w:rsidR="009D3AC1" w:rsidRPr="00A741BE" w:rsidRDefault="009D3AC1" w:rsidP="00A741BE">
            <w:pPr>
              <w:jc w:val="center"/>
              <w:rPr>
                <w:b/>
                <w:bCs/>
              </w:rPr>
            </w:pPr>
            <w:r w:rsidRPr="00A741BE">
              <w:rPr>
                <w:b/>
                <w:bCs/>
              </w:rPr>
              <w:t>F</w:t>
            </w:r>
          </w:p>
          <w:p w:rsidR="009D3AC1" w:rsidRPr="00A741BE" w:rsidRDefault="009D3AC1" w:rsidP="00A741BE">
            <w:pPr>
              <w:ind w:firstLine="0"/>
              <w:jc w:val="center"/>
              <w:rPr>
                <w:b/>
                <w:bCs/>
              </w:rPr>
            </w:pPr>
            <w:r w:rsidRPr="00A741BE">
              <w:rPr>
                <w:b/>
                <w:bCs/>
              </w:rPr>
              <w:t>(n = 230)</w:t>
            </w:r>
          </w:p>
        </w:tc>
        <w:tc>
          <w:tcPr>
            <w:tcW w:w="1134" w:type="dxa"/>
            <w:shd w:val="clear" w:color="auto" w:fill="auto"/>
          </w:tcPr>
          <w:p w:rsidR="009D3AC1" w:rsidRPr="00A741BE" w:rsidRDefault="009D3AC1" w:rsidP="00A741BE">
            <w:pPr>
              <w:jc w:val="center"/>
              <w:rPr>
                <w:b/>
                <w:bCs/>
              </w:rPr>
            </w:pPr>
            <w:r w:rsidRPr="00A741BE">
              <w:rPr>
                <w:b/>
                <w:bCs/>
              </w:rPr>
              <w:t>%</w:t>
            </w:r>
          </w:p>
        </w:tc>
        <w:tc>
          <w:tcPr>
            <w:tcW w:w="1276" w:type="dxa"/>
            <w:shd w:val="clear" w:color="auto" w:fill="auto"/>
          </w:tcPr>
          <w:p w:rsidR="009D3AC1" w:rsidRPr="00A741BE" w:rsidRDefault="009D3AC1" w:rsidP="00A741BE">
            <w:pPr>
              <w:jc w:val="center"/>
              <w:rPr>
                <w:b/>
                <w:bCs/>
              </w:rPr>
            </w:pPr>
            <w:r w:rsidRPr="00A741BE">
              <w:rPr>
                <w:b/>
                <w:bCs/>
              </w:rPr>
              <w:t>Total</w:t>
            </w:r>
          </w:p>
          <w:p w:rsidR="009D3AC1" w:rsidRPr="00A741BE" w:rsidRDefault="009D3AC1" w:rsidP="00A741BE">
            <w:pPr>
              <w:jc w:val="center"/>
              <w:rPr>
                <w:b/>
                <w:bCs/>
              </w:rPr>
            </w:pPr>
            <w:r w:rsidRPr="00A741BE">
              <w:rPr>
                <w:b/>
                <w:bCs/>
              </w:rPr>
              <w:t>(n= 363)</w:t>
            </w:r>
          </w:p>
        </w:tc>
        <w:tc>
          <w:tcPr>
            <w:tcW w:w="1134" w:type="dxa"/>
            <w:shd w:val="clear" w:color="auto" w:fill="auto"/>
          </w:tcPr>
          <w:p w:rsidR="009D3AC1" w:rsidRPr="00A741BE" w:rsidRDefault="009D3AC1" w:rsidP="00A741BE">
            <w:pPr>
              <w:jc w:val="center"/>
              <w:rPr>
                <w:b/>
                <w:bCs/>
              </w:rPr>
            </w:pPr>
            <w:r w:rsidRPr="00A741BE">
              <w:rPr>
                <w:b/>
                <w:bCs/>
              </w:rPr>
              <w:t>%</w:t>
            </w:r>
          </w:p>
        </w:tc>
      </w:tr>
      <w:tr w:rsidR="000C3CD3" w:rsidRPr="00417126" w:rsidTr="000C3CD3">
        <w:trPr>
          <w:trHeight w:val="245"/>
        </w:trPr>
        <w:tc>
          <w:tcPr>
            <w:tcW w:w="1135" w:type="dxa"/>
            <w:vMerge w:val="restart"/>
            <w:shd w:val="clear" w:color="auto" w:fill="auto"/>
          </w:tcPr>
          <w:p w:rsidR="009D3AC1" w:rsidRPr="000C3CD3" w:rsidRDefault="009D3AC1" w:rsidP="000C3CD3">
            <w:pPr>
              <w:jc w:val="left"/>
              <w:rPr>
                <w:sz w:val="22"/>
                <w:szCs w:val="22"/>
              </w:rPr>
            </w:pPr>
            <w:proofErr w:type="spellStart"/>
            <w:r w:rsidRPr="000C3CD3">
              <w:rPr>
                <w:sz w:val="22"/>
                <w:szCs w:val="22"/>
              </w:rPr>
              <w:lastRenderedPageBreak/>
              <w:t>Grupo</w:t>
            </w:r>
            <w:proofErr w:type="spellEnd"/>
            <w:r w:rsidRPr="000C3CD3">
              <w:rPr>
                <w:sz w:val="22"/>
                <w:szCs w:val="22"/>
              </w:rPr>
              <w:t xml:space="preserve"> de </w:t>
            </w:r>
            <w:proofErr w:type="spellStart"/>
            <w:r w:rsidRPr="000C3CD3">
              <w:rPr>
                <w:sz w:val="22"/>
                <w:szCs w:val="22"/>
              </w:rPr>
              <w:t>edades</w:t>
            </w:r>
            <w:proofErr w:type="spellEnd"/>
          </w:p>
        </w:tc>
        <w:tc>
          <w:tcPr>
            <w:tcW w:w="1559" w:type="dxa"/>
            <w:shd w:val="clear" w:color="auto" w:fill="auto"/>
          </w:tcPr>
          <w:p w:rsidR="009D3AC1" w:rsidRPr="000C3CD3" w:rsidRDefault="009D3AC1" w:rsidP="003366A7">
            <w:pPr>
              <w:rPr>
                <w:sz w:val="22"/>
                <w:szCs w:val="22"/>
              </w:rPr>
            </w:pPr>
            <w:r w:rsidRPr="000C3CD3">
              <w:rPr>
                <w:sz w:val="22"/>
                <w:szCs w:val="22"/>
              </w:rPr>
              <w:t>35-44</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2</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1,5</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6</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2,6</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8</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2,2</w:t>
            </w:r>
          </w:p>
        </w:tc>
      </w:tr>
      <w:tr w:rsidR="000C3CD3" w:rsidRPr="00417126" w:rsidTr="000C3CD3">
        <w:trPr>
          <w:trHeight w:val="25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45-54</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14</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10,5</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24</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10,4</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38</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10,5</w:t>
            </w:r>
          </w:p>
        </w:tc>
      </w:tr>
      <w:tr w:rsidR="000C3CD3" w:rsidRPr="00417126" w:rsidTr="000C3CD3">
        <w:trPr>
          <w:trHeight w:val="25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55-64</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35</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26,3</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66</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28,7</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bCs/>
                <w:sz w:val="24"/>
                <w:szCs w:val="24"/>
              </w:rPr>
            </w:pPr>
            <w:r w:rsidRPr="009D3AC1">
              <w:rPr>
                <w:rFonts w:eastAsia="Times New Roman"/>
                <w:bCs/>
                <w:color w:val="000000"/>
                <w:sz w:val="24"/>
                <w:szCs w:val="24"/>
                <w:lang w:eastAsia="es-ES"/>
              </w:rPr>
              <w:t>101</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bCs/>
                <w:sz w:val="24"/>
                <w:szCs w:val="24"/>
              </w:rPr>
            </w:pPr>
            <w:r w:rsidRPr="009D3AC1">
              <w:rPr>
                <w:rFonts w:eastAsia="Times New Roman"/>
                <w:bCs/>
                <w:color w:val="000000"/>
                <w:sz w:val="24"/>
                <w:szCs w:val="24"/>
                <w:lang w:eastAsia="es-ES"/>
              </w:rPr>
              <w:t>27,8</w:t>
            </w:r>
          </w:p>
        </w:tc>
      </w:tr>
      <w:tr w:rsidR="000C3CD3" w:rsidRPr="00417126" w:rsidTr="000C3CD3">
        <w:trPr>
          <w:trHeight w:val="26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65-74</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41</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30,8</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58</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25,2</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99</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27,3</w:t>
            </w:r>
          </w:p>
        </w:tc>
      </w:tr>
      <w:tr w:rsidR="000C3CD3" w:rsidRPr="00417126" w:rsidTr="000C3CD3">
        <w:trPr>
          <w:trHeight w:val="25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75-84</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31</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23,3</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52</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22,6</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83</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22,9</w:t>
            </w:r>
          </w:p>
        </w:tc>
      </w:tr>
      <w:tr w:rsidR="000C3CD3" w:rsidRPr="00417126" w:rsidTr="000C3CD3">
        <w:trPr>
          <w:trHeight w:val="25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85 -94</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10</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7,5</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24</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10,4</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34</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9,4</w:t>
            </w:r>
          </w:p>
        </w:tc>
      </w:tr>
      <w:tr w:rsidR="000C3CD3" w:rsidRPr="00417126" w:rsidTr="000C3CD3">
        <w:trPr>
          <w:trHeight w:val="25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 xml:space="preserve">95 y </w:t>
            </w:r>
            <w:proofErr w:type="spellStart"/>
            <w:r w:rsidRPr="000C3CD3">
              <w:rPr>
                <w:sz w:val="22"/>
                <w:szCs w:val="22"/>
              </w:rPr>
              <w:t>más</w:t>
            </w:r>
            <w:proofErr w:type="spellEnd"/>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rFonts w:eastAsia="Times New Roman"/>
                <w:color w:val="000000"/>
                <w:sz w:val="24"/>
                <w:szCs w:val="24"/>
                <w:lang w:eastAsia="es-ES"/>
              </w:rPr>
            </w:pPr>
            <w:r w:rsidRPr="009D3AC1">
              <w:rPr>
                <w:rFonts w:eastAsia="Times New Roman"/>
                <w:color w:val="000000"/>
                <w:sz w:val="24"/>
                <w:szCs w:val="24"/>
                <w:lang w:eastAsia="es-ES"/>
              </w:rPr>
              <w:t>2</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rFonts w:eastAsia="Times New Roman"/>
                <w:color w:val="000000"/>
                <w:sz w:val="24"/>
                <w:szCs w:val="24"/>
                <w:lang w:eastAsia="es-ES"/>
              </w:rPr>
            </w:pPr>
            <w:r w:rsidRPr="009D3AC1">
              <w:rPr>
                <w:rFonts w:eastAsia="Times New Roman"/>
                <w:color w:val="000000"/>
                <w:sz w:val="24"/>
                <w:szCs w:val="24"/>
                <w:lang w:eastAsia="es-ES"/>
              </w:rPr>
              <w:t>1,5</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rFonts w:eastAsia="Times New Roman"/>
                <w:color w:val="000000"/>
                <w:sz w:val="24"/>
                <w:szCs w:val="24"/>
                <w:lang w:eastAsia="es-ES"/>
              </w:rPr>
            </w:pPr>
            <w:r w:rsidRPr="009D3AC1">
              <w:rPr>
                <w:rFonts w:eastAsia="Times New Roman"/>
                <w:color w:val="000000"/>
                <w:sz w:val="24"/>
                <w:szCs w:val="24"/>
                <w:lang w:eastAsia="es-ES"/>
              </w:rPr>
              <w:t>1</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rFonts w:eastAsia="Times New Roman"/>
                <w:color w:val="000000"/>
                <w:sz w:val="24"/>
                <w:szCs w:val="24"/>
                <w:lang w:eastAsia="es-ES"/>
              </w:rPr>
            </w:pPr>
            <w:r w:rsidRPr="009D3AC1">
              <w:rPr>
                <w:rFonts w:eastAsia="Times New Roman"/>
                <w:color w:val="000000"/>
                <w:sz w:val="24"/>
                <w:szCs w:val="24"/>
                <w:lang w:eastAsia="es-ES"/>
              </w:rPr>
              <w:t>0,4</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rFonts w:eastAsia="Times New Roman"/>
                <w:color w:val="000000"/>
                <w:sz w:val="24"/>
                <w:szCs w:val="24"/>
                <w:lang w:eastAsia="es-ES"/>
              </w:rPr>
            </w:pPr>
            <w:r w:rsidRPr="009D3AC1">
              <w:rPr>
                <w:rFonts w:eastAsia="Times New Roman"/>
                <w:color w:val="000000"/>
                <w:sz w:val="24"/>
                <w:szCs w:val="24"/>
                <w:lang w:eastAsia="es-ES"/>
              </w:rPr>
              <w:t>3</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rFonts w:eastAsia="Times New Roman"/>
                <w:color w:val="000000"/>
                <w:sz w:val="24"/>
                <w:szCs w:val="24"/>
                <w:lang w:eastAsia="es-ES"/>
              </w:rPr>
            </w:pPr>
            <w:r w:rsidRPr="009D3AC1">
              <w:rPr>
                <w:rFonts w:eastAsia="Times New Roman"/>
                <w:color w:val="000000"/>
                <w:sz w:val="24"/>
                <w:szCs w:val="24"/>
                <w:lang w:eastAsia="es-ES"/>
              </w:rPr>
              <w:t>0,8</w:t>
            </w:r>
          </w:p>
        </w:tc>
      </w:tr>
      <w:tr w:rsidR="000C3CD3" w:rsidRPr="00417126" w:rsidTr="000C3CD3">
        <w:trPr>
          <w:trHeight w:val="255"/>
        </w:trPr>
        <w:tc>
          <w:tcPr>
            <w:tcW w:w="1135" w:type="dxa"/>
            <w:vMerge w:val="restart"/>
            <w:shd w:val="clear" w:color="auto" w:fill="auto"/>
          </w:tcPr>
          <w:p w:rsidR="009D3AC1" w:rsidRPr="000C3CD3" w:rsidRDefault="009D3AC1" w:rsidP="000C3CD3">
            <w:pPr>
              <w:jc w:val="left"/>
              <w:rPr>
                <w:sz w:val="22"/>
                <w:szCs w:val="22"/>
              </w:rPr>
            </w:pPr>
            <w:r w:rsidRPr="000C3CD3">
              <w:rPr>
                <w:sz w:val="22"/>
                <w:szCs w:val="22"/>
              </w:rPr>
              <w:t xml:space="preserve">Color de la </w:t>
            </w:r>
            <w:proofErr w:type="spellStart"/>
            <w:r w:rsidRPr="000C3CD3">
              <w:rPr>
                <w:sz w:val="22"/>
                <w:szCs w:val="22"/>
              </w:rPr>
              <w:t>piel</w:t>
            </w:r>
            <w:proofErr w:type="spellEnd"/>
          </w:p>
        </w:tc>
        <w:tc>
          <w:tcPr>
            <w:tcW w:w="1559" w:type="dxa"/>
            <w:shd w:val="clear" w:color="auto" w:fill="auto"/>
          </w:tcPr>
          <w:p w:rsidR="009D3AC1" w:rsidRPr="000C3CD3" w:rsidRDefault="009D3AC1" w:rsidP="003366A7">
            <w:pPr>
              <w:rPr>
                <w:sz w:val="22"/>
                <w:szCs w:val="22"/>
              </w:rPr>
            </w:pPr>
            <w:r w:rsidRPr="000C3CD3">
              <w:rPr>
                <w:sz w:val="22"/>
                <w:szCs w:val="22"/>
              </w:rPr>
              <w:t>Blanco (a)</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75</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56,4</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108</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47,0</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bCs/>
                <w:sz w:val="24"/>
                <w:szCs w:val="24"/>
              </w:rPr>
            </w:pPr>
            <w:r w:rsidRPr="009D3AC1">
              <w:rPr>
                <w:rFonts w:eastAsia="Times New Roman"/>
                <w:bCs/>
                <w:color w:val="000000"/>
                <w:sz w:val="24"/>
                <w:szCs w:val="24"/>
                <w:lang w:eastAsia="es-ES"/>
              </w:rPr>
              <w:t>183</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bCs/>
                <w:sz w:val="24"/>
                <w:szCs w:val="24"/>
              </w:rPr>
            </w:pPr>
            <w:r w:rsidRPr="009D3AC1">
              <w:rPr>
                <w:rFonts w:eastAsia="Times New Roman"/>
                <w:bCs/>
                <w:color w:val="000000"/>
                <w:sz w:val="24"/>
                <w:szCs w:val="24"/>
                <w:lang w:eastAsia="es-ES"/>
              </w:rPr>
              <w:t>50,4</w:t>
            </w:r>
          </w:p>
        </w:tc>
      </w:tr>
      <w:tr w:rsidR="000C3CD3" w:rsidRPr="00417126" w:rsidTr="000C3CD3">
        <w:trPr>
          <w:trHeight w:val="255"/>
        </w:trPr>
        <w:tc>
          <w:tcPr>
            <w:tcW w:w="1135" w:type="dxa"/>
            <w:vMerge/>
            <w:shd w:val="clear" w:color="auto" w:fill="auto"/>
          </w:tcPr>
          <w:p w:rsidR="009D3AC1" w:rsidRPr="009D3AC1"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Mestizo (a)</w:t>
            </w:r>
          </w:p>
        </w:tc>
        <w:tc>
          <w:tcPr>
            <w:tcW w:w="1418"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37</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27,8</w:t>
            </w:r>
          </w:p>
        </w:tc>
        <w:tc>
          <w:tcPr>
            <w:tcW w:w="1417"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73</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5E4245">
            <w:pPr>
              <w:rPr>
                <w:sz w:val="24"/>
                <w:szCs w:val="24"/>
              </w:rPr>
            </w:pPr>
            <w:r w:rsidRPr="009D3AC1">
              <w:rPr>
                <w:rFonts w:eastAsia="Times New Roman"/>
                <w:color w:val="000000"/>
                <w:sz w:val="24"/>
                <w:szCs w:val="24"/>
                <w:lang w:eastAsia="es-ES"/>
              </w:rPr>
              <w:t>31,7</w:t>
            </w:r>
          </w:p>
        </w:tc>
        <w:tc>
          <w:tcPr>
            <w:tcW w:w="1276"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110</w:t>
            </w:r>
          </w:p>
        </w:tc>
        <w:tc>
          <w:tcPr>
            <w:tcW w:w="1134" w:type="dxa"/>
            <w:tcBorders>
              <w:top w:val="nil"/>
              <w:left w:val="nil"/>
              <w:bottom w:val="single" w:sz="8" w:space="0" w:color="auto"/>
              <w:right w:val="single" w:sz="8" w:space="0" w:color="auto"/>
            </w:tcBorders>
            <w:shd w:val="clear" w:color="auto" w:fill="auto"/>
            <w:vAlign w:val="center"/>
          </w:tcPr>
          <w:p w:rsidR="009D3AC1" w:rsidRPr="009D3AC1" w:rsidRDefault="009D3AC1" w:rsidP="003366A7">
            <w:pPr>
              <w:jc w:val="center"/>
              <w:rPr>
                <w:sz w:val="24"/>
                <w:szCs w:val="24"/>
              </w:rPr>
            </w:pPr>
            <w:r w:rsidRPr="009D3AC1">
              <w:rPr>
                <w:rFonts w:eastAsia="Times New Roman"/>
                <w:color w:val="000000"/>
                <w:sz w:val="24"/>
                <w:szCs w:val="24"/>
                <w:lang w:eastAsia="es-ES"/>
              </w:rPr>
              <w:t>30,3</w:t>
            </w:r>
          </w:p>
        </w:tc>
      </w:tr>
      <w:tr w:rsidR="000C3CD3" w:rsidRPr="00417126" w:rsidTr="000C3CD3">
        <w:trPr>
          <w:trHeight w:val="255"/>
        </w:trPr>
        <w:tc>
          <w:tcPr>
            <w:tcW w:w="1135" w:type="dxa"/>
            <w:vMerge/>
            <w:shd w:val="clear" w:color="auto" w:fill="auto"/>
          </w:tcPr>
          <w:p w:rsidR="009D3AC1" w:rsidRPr="00417126" w:rsidRDefault="009D3AC1" w:rsidP="003366A7">
            <w:pPr>
              <w:rPr>
                <w:sz w:val="24"/>
                <w:szCs w:val="24"/>
              </w:rPr>
            </w:pPr>
          </w:p>
        </w:tc>
        <w:tc>
          <w:tcPr>
            <w:tcW w:w="1559" w:type="dxa"/>
            <w:shd w:val="clear" w:color="auto" w:fill="auto"/>
          </w:tcPr>
          <w:p w:rsidR="009D3AC1" w:rsidRPr="000C3CD3" w:rsidRDefault="009D3AC1" w:rsidP="003366A7">
            <w:pPr>
              <w:rPr>
                <w:sz w:val="22"/>
                <w:szCs w:val="22"/>
              </w:rPr>
            </w:pPr>
            <w:r w:rsidRPr="000C3CD3">
              <w:rPr>
                <w:sz w:val="22"/>
                <w:szCs w:val="22"/>
              </w:rPr>
              <w:t>Negro (a)</w:t>
            </w:r>
          </w:p>
        </w:tc>
        <w:tc>
          <w:tcPr>
            <w:tcW w:w="1418" w:type="dxa"/>
            <w:tcBorders>
              <w:top w:val="nil"/>
              <w:left w:val="nil"/>
              <w:bottom w:val="single" w:sz="8" w:space="0" w:color="auto"/>
              <w:right w:val="single" w:sz="8" w:space="0" w:color="auto"/>
            </w:tcBorders>
            <w:shd w:val="clear" w:color="auto" w:fill="auto"/>
            <w:vAlign w:val="center"/>
          </w:tcPr>
          <w:p w:rsidR="009D3AC1" w:rsidRPr="00417126" w:rsidRDefault="009D3AC1" w:rsidP="003366A7">
            <w:pPr>
              <w:jc w:val="center"/>
              <w:rPr>
                <w:sz w:val="24"/>
                <w:szCs w:val="24"/>
              </w:rPr>
            </w:pPr>
            <w:r w:rsidRPr="00417126">
              <w:rPr>
                <w:rFonts w:eastAsia="Times New Roman"/>
                <w:color w:val="000000"/>
                <w:sz w:val="24"/>
                <w:szCs w:val="24"/>
                <w:lang w:eastAsia="es-ES"/>
              </w:rPr>
              <w:t>21</w:t>
            </w:r>
          </w:p>
        </w:tc>
        <w:tc>
          <w:tcPr>
            <w:tcW w:w="1134" w:type="dxa"/>
            <w:tcBorders>
              <w:top w:val="nil"/>
              <w:left w:val="nil"/>
              <w:bottom w:val="single" w:sz="8" w:space="0" w:color="auto"/>
              <w:right w:val="single" w:sz="8" w:space="0" w:color="auto"/>
            </w:tcBorders>
            <w:shd w:val="clear" w:color="auto" w:fill="auto"/>
            <w:vAlign w:val="center"/>
          </w:tcPr>
          <w:p w:rsidR="009D3AC1" w:rsidRPr="00417126" w:rsidRDefault="009D3AC1" w:rsidP="005E4245">
            <w:pPr>
              <w:rPr>
                <w:sz w:val="24"/>
                <w:szCs w:val="24"/>
              </w:rPr>
            </w:pPr>
            <w:r w:rsidRPr="00417126">
              <w:rPr>
                <w:rFonts w:eastAsia="Times New Roman"/>
                <w:color w:val="000000"/>
                <w:sz w:val="24"/>
                <w:szCs w:val="24"/>
                <w:lang w:eastAsia="es-ES"/>
              </w:rPr>
              <w:t>15,8</w:t>
            </w:r>
          </w:p>
        </w:tc>
        <w:tc>
          <w:tcPr>
            <w:tcW w:w="1417" w:type="dxa"/>
            <w:tcBorders>
              <w:top w:val="nil"/>
              <w:left w:val="nil"/>
              <w:bottom w:val="single" w:sz="8" w:space="0" w:color="auto"/>
              <w:right w:val="single" w:sz="8" w:space="0" w:color="auto"/>
            </w:tcBorders>
            <w:shd w:val="clear" w:color="auto" w:fill="auto"/>
            <w:vAlign w:val="center"/>
          </w:tcPr>
          <w:p w:rsidR="009D3AC1" w:rsidRPr="00417126" w:rsidRDefault="009D3AC1" w:rsidP="003366A7">
            <w:pPr>
              <w:jc w:val="center"/>
              <w:rPr>
                <w:sz w:val="24"/>
                <w:szCs w:val="24"/>
              </w:rPr>
            </w:pPr>
            <w:r w:rsidRPr="00417126">
              <w:rPr>
                <w:rFonts w:eastAsia="Times New Roman"/>
                <w:color w:val="000000"/>
                <w:sz w:val="24"/>
                <w:szCs w:val="24"/>
                <w:lang w:eastAsia="es-ES"/>
              </w:rPr>
              <w:t>49</w:t>
            </w:r>
          </w:p>
        </w:tc>
        <w:tc>
          <w:tcPr>
            <w:tcW w:w="1134" w:type="dxa"/>
            <w:tcBorders>
              <w:top w:val="nil"/>
              <w:left w:val="nil"/>
              <w:bottom w:val="single" w:sz="8" w:space="0" w:color="auto"/>
              <w:right w:val="single" w:sz="8" w:space="0" w:color="auto"/>
            </w:tcBorders>
            <w:shd w:val="clear" w:color="auto" w:fill="auto"/>
            <w:vAlign w:val="center"/>
          </w:tcPr>
          <w:p w:rsidR="009D3AC1" w:rsidRPr="00417126" w:rsidRDefault="009D3AC1" w:rsidP="005E4245">
            <w:pPr>
              <w:rPr>
                <w:sz w:val="24"/>
                <w:szCs w:val="24"/>
              </w:rPr>
            </w:pPr>
            <w:r w:rsidRPr="00417126">
              <w:rPr>
                <w:rFonts w:eastAsia="Times New Roman"/>
                <w:color w:val="000000"/>
                <w:sz w:val="24"/>
                <w:szCs w:val="24"/>
                <w:lang w:eastAsia="es-ES"/>
              </w:rPr>
              <w:t>21,3</w:t>
            </w:r>
          </w:p>
        </w:tc>
        <w:tc>
          <w:tcPr>
            <w:tcW w:w="1276" w:type="dxa"/>
            <w:tcBorders>
              <w:top w:val="nil"/>
              <w:left w:val="nil"/>
              <w:bottom w:val="single" w:sz="8" w:space="0" w:color="auto"/>
              <w:right w:val="single" w:sz="8" w:space="0" w:color="auto"/>
            </w:tcBorders>
            <w:shd w:val="clear" w:color="auto" w:fill="auto"/>
            <w:vAlign w:val="center"/>
          </w:tcPr>
          <w:p w:rsidR="009D3AC1" w:rsidRPr="00417126" w:rsidRDefault="009D3AC1" w:rsidP="003366A7">
            <w:pPr>
              <w:jc w:val="center"/>
              <w:rPr>
                <w:sz w:val="24"/>
                <w:szCs w:val="24"/>
              </w:rPr>
            </w:pPr>
            <w:r w:rsidRPr="00417126">
              <w:rPr>
                <w:rFonts w:eastAsia="Times New Roman"/>
                <w:color w:val="000000"/>
                <w:sz w:val="24"/>
                <w:szCs w:val="24"/>
                <w:lang w:eastAsia="es-ES"/>
              </w:rPr>
              <w:t>70</w:t>
            </w:r>
          </w:p>
        </w:tc>
        <w:tc>
          <w:tcPr>
            <w:tcW w:w="1134" w:type="dxa"/>
            <w:tcBorders>
              <w:top w:val="nil"/>
              <w:left w:val="nil"/>
              <w:bottom w:val="single" w:sz="8" w:space="0" w:color="auto"/>
              <w:right w:val="single" w:sz="8" w:space="0" w:color="auto"/>
            </w:tcBorders>
            <w:shd w:val="clear" w:color="auto" w:fill="auto"/>
            <w:vAlign w:val="center"/>
          </w:tcPr>
          <w:p w:rsidR="009D3AC1" w:rsidRPr="00417126" w:rsidRDefault="009D3AC1" w:rsidP="003366A7">
            <w:pPr>
              <w:jc w:val="center"/>
              <w:rPr>
                <w:sz w:val="24"/>
                <w:szCs w:val="24"/>
              </w:rPr>
            </w:pPr>
            <w:r w:rsidRPr="00417126">
              <w:rPr>
                <w:rFonts w:eastAsia="Times New Roman"/>
                <w:color w:val="000000"/>
                <w:sz w:val="24"/>
                <w:szCs w:val="24"/>
                <w:lang w:eastAsia="es-ES"/>
              </w:rPr>
              <w:t>19,3</w:t>
            </w:r>
          </w:p>
        </w:tc>
      </w:tr>
    </w:tbl>
    <w:p w:rsidR="009D3AC1" w:rsidRPr="00417126" w:rsidRDefault="009D3AC1" w:rsidP="009D3AC1">
      <w:pPr>
        <w:spacing w:line="360" w:lineRule="auto"/>
        <w:rPr>
          <w:sz w:val="24"/>
          <w:szCs w:val="24"/>
        </w:rPr>
      </w:pPr>
    </w:p>
    <w:p w:rsidR="004D3637" w:rsidRPr="000C3CD3" w:rsidRDefault="009D3AC1" w:rsidP="00CE32B4">
      <w:pPr>
        <w:spacing w:before="120" w:after="120"/>
        <w:ind w:firstLine="0"/>
        <w:rPr>
          <w:sz w:val="24"/>
          <w:szCs w:val="24"/>
          <w:lang w:val="es-CU"/>
        </w:rPr>
      </w:pPr>
      <w:r w:rsidRPr="000C3CD3">
        <w:rPr>
          <w:sz w:val="24"/>
          <w:szCs w:val="24"/>
          <w:lang w:val="es-CU"/>
        </w:rPr>
        <w:t>Similares resultados mostró Soler Santana</w:t>
      </w:r>
      <w:r w:rsidR="001F7D4F">
        <w:rPr>
          <w:sz w:val="24"/>
          <w:szCs w:val="24"/>
          <w:lang w:val="es-CU"/>
        </w:rPr>
        <w:t xml:space="preserve"> </w:t>
      </w:r>
      <w:r w:rsidR="001F7D4F" w:rsidRPr="001F7D4F">
        <w:rPr>
          <w:sz w:val="22"/>
          <w:szCs w:val="22"/>
          <w:vertAlign w:val="superscript"/>
          <w:lang w:val="es-CU"/>
        </w:rPr>
        <w:t>6</w:t>
      </w:r>
      <w:r w:rsidRPr="000C3CD3">
        <w:rPr>
          <w:sz w:val="24"/>
          <w:szCs w:val="24"/>
          <w:lang w:val="es-CU"/>
        </w:rPr>
        <w:t xml:space="preserve"> en un estudio en Santiago de Cuba </w:t>
      </w:r>
      <w:r w:rsidR="001F7D4F">
        <w:rPr>
          <w:sz w:val="24"/>
          <w:szCs w:val="24"/>
          <w:lang w:val="es-CU"/>
        </w:rPr>
        <w:t xml:space="preserve">donde </w:t>
      </w:r>
      <w:r w:rsidRPr="000C3CD3">
        <w:rPr>
          <w:sz w:val="24"/>
          <w:szCs w:val="24"/>
          <w:lang w:val="es-CU"/>
        </w:rPr>
        <w:t>predominaron las féminas con un 68,3 %</w:t>
      </w:r>
      <w:bookmarkStart w:id="3" w:name="_GoBack"/>
      <w:bookmarkEnd w:id="3"/>
      <w:r w:rsidRPr="000C3CD3">
        <w:rPr>
          <w:sz w:val="24"/>
          <w:szCs w:val="24"/>
          <w:lang w:val="es-CU"/>
        </w:rPr>
        <w:t>. Por su parte Rodríguez Salvá,</w:t>
      </w:r>
      <w:r w:rsidR="00CE32B4" w:rsidRPr="000C3CD3">
        <w:rPr>
          <w:bCs/>
          <w:sz w:val="24"/>
          <w:szCs w:val="24"/>
          <w:vertAlign w:val="superscript"/>
          <w:lang w:val="es-CU"/>
        </w:rPr>
        <w:t>14</w:t>
      </w:r>
      <w:r w:rsidRPr="000C3CD3">
        <w:rPr>
          <w:bCs/>
          <w:sz w:val="24"/>
          <w:szCs w:val="24"/>
          <w:vertAlign w:val="superscript"/>
          <w:lang w:val="es-CU"/>
        </w:rPr>
        <w:t xml:space="preserve"> </w:t>
      </w:r>
      <w:r w:rsidRPr="000C3CD3">
        <w:rPr>
          <w:sz w:val="24"/>
          <w:szCs w:val="24"/>
          <w:lang w:val="es-CU"/>
        </w:rPr>
        <w:t xml:space="preserve">Martínez Murga </w:t>
      </w:r>
      <w:r w:rsidR="00E1066A" w:rsidRPr="000C3CD3">
        <w:rPr>
          <w:sz w:val="24"/>
          <w:szCs w:val="24"/>
          <w:vertAlign w:val="superscript"/>
          <w:lang w:val="es-CU"/>
        </w:rPr>
        <w:t>15</w:t>
      </w:r>
      <w:r w:rsidRPr="000C3CD3">
        <w:rPr>
          <w:sz w:val="24"/>
          <w:szCs w:val="24"/>
          <w:lang w:val="es-CU"/>
        </w:rPr>
        <w:t>,Formentín Zayas y col.</w:t>
      </w:r>
      <w:r w:rsidR="008A2164" w:rsidRPr="000C3CD3">
        <w:rPr>
          <w:sz w:val="24"/>
          <w:szCs w:val="24"/>
          <w:vertAlign w:val="superscript"/>
          <w:lang w:val="es-CU"/>
        </w:rPr>
        <w:t>16</w:t>
      </w:r>
      <w:r w:rsidRPr="000C3CD3">
        <w:rPr>
          <w:sz w:val="24"/>
          <w:szCs w:val="24"/>
          <w:vertAlign w:val="superscript"/>
          <w:lang w:val="es-CU"/>
        </w:rPr>
        <w:t xml:space="preserve"> </w:t>
      </w:r>
      <w:r w:rsidRPr="000C3CD3">
        <w:rPr>
          <w:sz w:val="24"/>
          <w:szCs w:val="24"/>
          <w:lang w:val="es-CU"/>
        </w:rPr>
        <w:t>encuentran predominio en el sexo masculino (52,4 %;</w:t>
      </w:r>
      <w:r w:rsidR="00E1066A" w:rsidRPr="000C3CD3">
        <w:rPr>
          <w:sz w:val="24"/>
          <w:szCs w:val="24"/>
          <w:lang w:val="es-CU"/>
        </w:rPr>
        <w:t xml:space="preserve"> 51,0% y 58,1% </w:t>
      </w:r>
      <w:r w:rsidRPr="000C3CD3">
        <w:rPr>
          <w:sz w:val="24"/>
          <w:szCs w:val="24"/>
          <w:lang w:val="es-CU"/>
        </w:rPr>
        <w:t>).</w:t>
      </w:r>
      <w:r w:rsidR="00392666">
        <w:rPr>
          <w:sz w:val="24"/>
          <w:szCs w:val="24"/>
          <w:lang w:val="es-CU"/>
        </w:rPr>
        <w:t xml:space="preserve"> </w:t>
      </w:r>
      <w:r w:rsidRPr="000C3CD3">
        <w:rPr>
          <w:sz w:val="24"/>
          <w:szCs w:val="24"/>
          <w:lang w:val="es-CU"/>
        </w:rPr>
        <w:t>Existen aspectos fisiopatológicos que hacen diferente  la expresión de la hipertensión arterial en la mujer, el 17-B estradiol tiene un efecto vasodilatador,</w:t>
      </w:r>
      <w:r w:rsidR="00E32325" w:rsidRPr="000C3CD3">
        <w:rPr>
          <w:sz w:val="24"/>
          <w:szCs w:val="24"/>
          <w:lang w:val="es-CU"/>
        </w:rPr>
        <w:t xml:space="preserve"> </w:t>
      </w:r>
      <w:r w:rsidRPr="000C3CD3">
        <w:rPr>
          <w:sz w:val="24"/>
          <w:szCs w:val="24"/>
          <w:lang w:val="es-CU"/>
        </w:rPr>
        <w:t xml:space="preserve">antiproliferativo y antioxidante por efecto B –adrenérgico y de óxido nítrico en la mujer premenopáusica. Este efecto protector se pierde en la menopausia, asociado a un aumento en la resistencia vascular sistémica, lo que lleva a una presión del pulso más elevada y frecuencia cardíaca mayor (retorno rápido de la onda de pulso y menor período diastólico). </w:t>
      </w:r>
      <w:r w:rsidR="000C3CD3" w:rsidRPr="000C3CD3">
        <w:rPr>
          <w:sz w:val="22"/>
          <w:szCs w:val="22"/>
          <w:vertAlign w:val="superscript"/>
          <w:lang w:val="es-CU"/>
        </w:rPr>
        <w:t>17</w:t>
      </w:r>
    </w:p>
    <w:p w:rsidR="009D3AC1" w:rsidRPr="000C3CD3" w:rsidRDefault="009D3AC1" w:rsidP="004D3637">
      <w:pPr>
        <w:spacing w:before="120" w:after="120"/>
        <w:ind w:firstLine="0"/>
        <w:rPr>
          <w:sz w:val="24"/>
          <w:szCs w:val="24"/>
          <w:lang w:val="es-CU"/>
        </w:rPr>
      </w:pPr>
      <w:r w:rsidRPr="000C3CD3">
        <w:rPr>
          <w:bCs/>
          <w:sz w:val="24"/>
          <w:szCs w:val="24"/>
          <w:lang w:val="es-CU"/>
        </w:rPr>
        <w:t>En relación a la edad, los mayores porcientos de hipertensos correspondieron a las personas de 55 años y más, lo que representó el 87,3 % de la muestra estudiada. Rodríguez Salvá y col.</w:t>
      </w:r>
      <w:r w:rsidRPr="000C3CD3">
        <w:rPr>
          <w:bCs/>
          <w:sz w:val="24"/>
          <w:szCs w:val="24"/>
          <w:vertAlign w:val="superscript"/>
          <w:lang w:val="es-CU"/>
        </w:rPr>
        <w:t xml:space="preserve"> </w:t>
      </w:r>
      <w:r w:rsidR="008A2164" w:rsidRPr="000C3CD3">
        <w:rPr>
          <w:bCs/>
          <w:sz w:val="24"/>
          <w:szCs w:val="24"/>
          <w:vertAlign w:val="superscript"/>
          <w:lang w:val="es-CU"/>
        </w:rPr>
        <w:t xml:space="preserve">14 </w:t>
      </w:r>
      <w:r w:rsidRPr="000C3CD3">
        <w:rPr>
          <w:bCs/>
          <w:sz w:val="24"/>
          <w:szCs w:val="24"/>
          <w:lang w:val="es-CU"/>
        </w:rPr>
        <w:t xml:space="preserve">difieren con los de este estudio, pues el mayor porcentaje de hipertensos  se encuentra en los menores de 60 años, 66,8 %  mientras que en este estudio la prevalencia de HTA se incrementó en la medida que lo hizo la edad, más marcada en el grupo de 55 a 64 años. Coincide con el estudio de Gort Hernández y col. </w:t>
      </w:r>
      <w:r w:rsidR="00766D2F" w:rsidRPr="000C3CD3">
        <w:rPr>
          <w:bCs/>
          <w:sz w:val="24"/>
          <w:szCs w:val="24"/>
          <w:vertAlign w:val="superscript"/>
          <w:lang w:val="es-CU"/>
        </w:rPr>
        <w:t>17</w:t>
      </w:r>
      <w:r w:rsidR="00766D2F" w:rsidRPr="000C3CD3">
        <w:rPr>
          <w:bCs/>
          <w:sz w:val="24"/>
          <w:szCs w:val="24"/>
          <w:lang w:val="es-CU"/>
        </w:rPr>
        <w:t xml:space="preserve"> </w:t>
      </w:r>
      <w:r w:rsidRPr="000C3CD3">
        <w:rPr>
          <w:bCs/>
          <w:sz w:val="24"/>
          <w:szCs w:val="24"/>
          <w:lang w:val="es-CU"/>
        </w:rPr>
        <w:t>en Pinar del Río donde predominaron las edades de 60 y más años (57,4 %) y el sexo femenino (67,2 %). El aumento de la edad favorece el aumento de la de la HTA debido a los cambios que ocurren en el cuerpo humano, apoyados por los malos hábitos higiénicos y dietéticos más condiciones de vida inadecuada.</w:t>
      </w:r>
      <w:r w:rsidRPr="000C3CD3">
        <w:rPr>
          <w:rFonts w:eastAsia="Times New Roman"/>
          <w:sz w:val="24"/>
          <w:szCs w:val="24"/>
          <w:lang w:val="es-CU" w:eastAsia="es-ES" w:bidi="he-IL"/>
        </w:rPr>
        <w:t>Puede atribuirse a cambios estructurales y funcionales que se desarrollan en el aparato vascular; en ellos la resistencia periférica se incrementa y la frecuencia cardíaca, el gasto cardíaco, el volumen de eyección y el flujo renal son menores</w:t>
      </w:r>
      <w:r w:rsidRPr="000C3CD3">
        <w:rPr>
          <w:bCs/>
          <w:sz w:val="24"/>
          <w:szCs w:val="24"/>
          <w:lang w:val="es-CU"/>
        </w:rPr>
        <w:t>.</w:t>
      </w:r>
      <w:r w:rsidR="00766D2F" w:rsidRPr="000C3CD3">
        <w:rPr>
          <w:bCs/>
          <w:sz w:val="24"/>
          <w:szCs w:val="24"/>
          <w:vertAlign w:val="superscript"/>
          <w:lang w:val="es-CU"/>
        </w:rPr>
        <w:t>18</w:t>
      </w:r>
    </w:p>
    <w:p w:rsidR="0067194A" w:rsidRPr="00ED7679" w:rsidRDefault="009D3AC1" w:rsidP="00392666">
      <w:pPr>
        <w:tabs>
          <w:tab w:val="left" w:pos="0"/>
        </w:tabs>
        <w:spacing w:before="120" w:after="120"/>
        <w:rPr>
          <w:rFonts w:eastAsia="Times New Roman"/>
          <w:sz w:val="24"/>
          <w:szCs w:val="24"/>
          <w:lang w:val="es-CU" w:eastAsia="es-ES" w:bidi="he-IL"/>
        </w:rPr>
      </w:pPr>
      <w:r w:rsidRPr="000C3CD3">
        <w:rPr>
          <w:bCs/>
          <w:sz w:val="24"/>
          <w:szCs w:val="24"/>
          <w:lang w:val="es-CU"/>
        </w:rPr>
        <w:t>En relación al color de la piel predominó el color de piel blanca con un 50,4% de los pacientes hipertensos, contrario a los resultados que hayan Laborde Angulo y col.</w:t>
      </w:r>
      <w:r w:rsidR="00A458FF">
        <w:rPr>
          <w:bCs/>
          <w:sz w:val="24"/>
          <w:szCs w:val="24"/>
          <w:vertAlign w:val="superscript"/>
          <w:lang w:val="es-CU"/>
        </w:rPr>
        <w:t>19</w:t>
      </w:r>
      <w:r w:rsidR="00A458FF">
        <w:rPr>
          <w:bCs/>
          <w:sz w:val="24"/>
          <w:szCs w:val="24"/>
          <w:lang w:val="es-CU"/>
        </w:rPr>
        <w:t xml:space="preserve"> </w:t>
      </w:r>
      <w:r w:rsidRPr="000C3CD3">
        <w:rPr>
          <w:bCs/>
          <w:sz w:val="24"/>
          <w:szCs w:val="24"/>
          <w:lang w:val="es-CU"/>
        </w:rPr>
        <w:t>en un estudio similar detectó que la prevalencia de hipertensión arterial fue superior en mestizos resultando discordante con este estudio.</w:t>
      </w:r>
      <w:r w:rsidR="00E32325" w:rsidRPr="000C3CD3">
        <w:rPr>
          <w:bCs/>
          <w:sz w:val="24"/>
          <w:szCs w:val="24"/>
          <w:lang w:val="es-CU"/>
        </w:rPr>
        <w:t xml:space="preserve"> </w:t>
      </w:r>
      <w:r w:rsidRPr="000C3CD3">
        <w:rPr>
          <w:rFonts w:eastAsia="Times New Roman"/>
          <w:sz w:val="24"/>
          <w:szCs w:val="24"/>
          <w:lang w:val="es-CU" w:eastAsia="es-ES" w:bidi="he-IL"/>
        </w:rPr>
        <w:t xml:space="preserve">Varios son los autores que refieren que el color de la piel no es un factor determinante en la aparición de la hipertensión arterial. Existe evidencia de que los individuos de color de piel negra sufren de complicaciones más graves, debutan en edades tempranas de la vida, tienen mayor susceptibilidad a la lesión en órganos diana, que además se establece precozmente. </w:t>
      </w:r>
    </w:p>
    <w:p w:rsidR="009D3AC1" w:rsidRPr="008D49D7" w:rsidRDefault="009D3AC1" w:rsidP="00110114">
      <w:pPr>
        <w:spacing w:line="360" w:lineRule="auto"/>
        <w:ind w:firstLine="0"/>
        <w:rPr>
          <w:sz w:val="24"/>
          <w:szCs w:val="24"/>
          <w:lang w:val="es-CU"/>
        </w:rPr>
      </w:pPr>
      <w:r w:rsidRPr="000C3CD3">
        <w:rPr>
          <w:b/>
          <w:sz w:val="24"/>
          <w:szCs w:val="24"/>
          <w:lang w:val="es-CU"/>
        </w:rPr>
        <w:t>Tabla 2.</w:t>
      </w:r>
      <w:r w:rsidRPr="000C3CD3">
        <w:rPr>
          <w:sz w:val="24"/>
          <w:szCs w:val="24"/>
          <w:lang w:val="es-CU"/>
        </w:rPr>
        <w:t xml:space="preserve"> Pacientes según grado de hipertensión arterial y sexo.</w:t>
      </w:r>
      <w:r w:rsidR="008D49D7">
        <w:rPr>
          <w:sz w:val="24"/>
          <w:szCs w:val="24"/>
          <w:lang w:val="es-CU"/>
        </w:rPr>
        <w:t xml:space="preserve"> </w:t>
      </w:r>
      <w:r w:rsidRPr="000C3CD3">
        <w:rPr>
          <w:sz w:val="24"/>
          <w:szCs w:val="24"/>
          <w:lang w:val="es-CU"/>
        </w:rPr>
        <w:t xml:space="preserve">Policlínico Héroes de Girón. </w:t>
      </w:r>
      <w:r w:rsidRPr="008D49D7">
        <w:rPr>
          <w:sz w:val="24"/>
          <w:szCs w:val="24"/>
          <w:lang w:val="es-CU"/>
        </w:rPr>
        <w:t>Cerro 2022.</w:t>
      </w:r>
    </w:p>
    <w:tbl>
      <w:tblPr>
        <w:tblStyle w:val="Tablaconcuadrcula"/>
        <w:tblW w:w="0" w:type="auto"/>
        <w:tblInd w:w="250" w:type="dxa"/>
        <w:tblLook w:val="04A0" w:firstRow="1" w:lastRow="0" w:firstColumn="1" w:lastColumn="0" w:noHBand="0" w:noVBand="1"/>
      </w:tblPr>
      <w:tblGrid>
        <w:gridCol w:w="1820"/>
        <w:gridCol w:w="1299"/>
        <w:gridCol w:w="1417"/>
        <w:gridCol w:w="1418"/>
        <w:gridCol w:w="1417"/>
        <w:gridCol w:w="1134"/>
        <w:gridCol w:w="943"/>
      </w:tblGrid>
      <w:tr w:rsidR="009D3AC1" w:rsidRPr="00AE1636" w:rsidTr="008D49D7">
        <w:trPr>
          <w:trHeight w:val="195"/>
        </w:trPr>
        <w:tc>
          <w:tcPr>
            <w:tcW w:w="1820" w:type="dxa"/>
            <w:vMerge w:val="restart"/>
          </w:tcPr>
          <w:p w:rsidR="009D3AC1" w:rsidRPr="00AE1636" w:rsidRDefault="009D3AC1" w:rsidP="003366A7">
            <w:pPr>
              <w:rPr>
                <w:rFonts w:ascii="Times New Roman" w:hAnsi="Times New Roman" w:cs="Times New Roman"/>
                <w:b/>
                <w:sz w:val="24"/>
                <w:szCs w:val="24"/>
              </w:rPr>
            </w:pPr>
            <w:proofErr w:type="spellStart"/>
            <w:r w:rsidRPr="00AE1636">
              <w:rPr>
                <w:rFonts w:ascii="Times New Roman" w:hAnsi="Times New Roman" w:cs="Times New Roman"/>
                <w:b/>
                <w:sz w:val="24"/>
                <w:szCs w:val="24"/>
              </w:rPr>
              <w:lastRenderedPageBreak/>
              <w:t>Clasificación</w:t>
            </w:r>
            <w:proofErr w:type="spellEnd"/>
          </w:p>
        </w:tc>
        <w:tc>
          <w:tcPr>
            <w:tcW w:w="5551" w:type="dxa"/>
            <w:gridSpan w:val="4"/>
            <w:tcBorders>
              <w:bottom w:val="single" w:sz="4" w:space="0" w:color="auto"/>
            </w:tcBorders>
          </w:tcPr>
          <w:p w:rsidR="009D3AC1" w:rsidRPr="00AE1636" w:rsidRDefault="009D3AC1" w:rsidP="003366A7">
            <w:pPr>
              <w:jc w:val="center"/>
              <w:rPr>
                <w:rFonts w:ascii="Times New Roman" w:hAnsi="Times New Roman" w:cs="Times New Roman"/>
                <w:b/>
                <w:sz w:val="24"/>
                <w:szCs w:val="24"/>
              </w:rPr>
            </w:pPr>
            <w:proofErr w:type="spellStart"/>
            <w:r w:rsidRPr="00AE1636">
              <w:rPr>
                <w:rFonts w:ascii="Times New Roman" w:hAnsi="Times New Roman" w:cs="Times New Roman"/>
                <w:b/>
                <w:sz w:val="24"/>
                <w:szCs w:val="24"/>
              </w:rPr>
              <w:t>Sexo</w:t>
            </w:r>
            <w:proofErr w:type="spellEnd"/>
          </w:p>
        </w:tc>
        <w:tc>
          <w:tcPr>
            <w:tcW w:w="2077" w:type="dxa"/>
            <w:gridSpan w:val="2"/>
            <w:vMerge w:val="restart"/>
            <w:tcBorders>
              <w:top w:val="single" w:sz="4" w:space="0" w:color="auto"/>
            </w:tcBorders>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Total</w:t>
            </w:r>
          </w:p>
        </w:tc>
      </w:tr>
      <w:tr w:rsidR="009D3AC1" w:rsidRPr="00AE1636" w:rsidTr="008D49D7">
        <w:trPr>
          <w:trHeight w:val="210"/>
        </w:trPr>
        <w:tc>
          <w:tcPr>
            <w:tcW w:w="1820" w:type="dxa"/>
            <w:vMerge/>
          </w:tcPr>
          <w:p w:rsidR="009D3AC1" w:rsidRPr="00AE1636" w:rsidRDefault="009D3AC1" w:rsidP="003366A7">
            <w:pPr>
              <w:rPr>
                <w:rFonts w:ascii="Times New Roman" w:hAnsi="Times New Roman" w:cs="Times New Roman"/>
                <w:sz w:val="24"/>
                <w:szCs w:val="24"/>
              </w:rPr>
            </w:pPr>
          </w:p>
        </w:tc>
        <w:tc>
          <w:tcPr>
            <w:tcW w:w="2716" w:type="dxa"/>
            <w:gridSpan w:val="2"/>
            <w:tcBorders>
              <w:top w:val="single" w:sz="4" w:space="0" w:color="auto"/>
            </w:tcBorders>
          </w:tcPr>
          <w:p w:rsidR="009D3AC1" w:rsidRPr="00AE1636" w:rsidRDefault="009D3AC1" w:rsidP="003366A7">
            <w:pPr>
              <w:jc w:val="center"/>
              <w:rPr>
                <w:rFonts w:ascii="Times New Roman" w:hAnsi="Times New Roman" w:cs="Times New Roman"/>
                <w:b/>
                <w:sz w:val="24"/>
                <w:szCs w:val="24"/>
              </w:rPr>
            </w:pPr>
            <w:proofErr w:type="spellStart"/>
            <w:r w:rsidRPr="00AE1636">
              <w:rPr>
                <w:rFonts w:ascii="Times New Roman" w:hAnsi="Times New Roman" w:cs="Times New Roman"/>
                <w:b/>
                <w:sz w:val="24"/>
                <w:szCs w:val="24"/>
              </w:rPr>
              <w:t>Masculino</w:t>
            </w:r>
            <w:proofErr w:type="spellEnd"/>
          </w:p>
        </w:tc>
        <w:tc>
          <w:tcPr>
            <w:tcW w:w="2835" w:type="dxa"/>
            <w:gridSpan w:val="2"/>
            <w:tcBorders>
              <w:top w:val="single" w:sz="4" w:space="0" w:color="auto"/>
            </w:tcBorders>
          </w:tcPr>
          <w:p w:rsidR="009D3AC1" w:rsidRPr="00AE1636" w:rsidRDefault="009D3AC1" w:rsidP="003366A7">
            <w:pPr>
              <w:jc w:val="center"/>
              <w:rPr>
                <w:rFonts w:ascii="Times New Roman" w:hAnsi="Times New Roman" w:cs="Times New Roman"/>
                <w:b/>
                <w:sz w:val="24"/>
                <w:szCs w:val="24"/>
              </w:rPr>
            </w:pPr>
            <w:proofErr w:type="spellStart"/>
            <w:r w:rsidRPr="00AE1636">
              <w:rPr>
                <w:rFonts w:ascii="Times New Roman" w:hAnsi="Times New Roman" w:cs="Times New Roman"/>
                <w:b/>
                <w:sz w:val="24"/>
                <w:szCs w:val="24"/>
              </w:rPr>
              <w:t>Femenino</w:t>
            </w:r>
            <w:proofErr w:type="spellEnd"/>
          </w:p>
        </w:tc>
        <w:tc>
          <w:tcPr>
            <w:tcW w:w="2077" w:type="dxa"/>
            <w:gridSpan w:val="2"/>
            <w:vMerge/>
          </w:tcPr>
          <w:p w:rsidR="009D3AC1" w:rsidRPr="00AE1636" w:rsidRDefault="009D3AC1" w:rsidP="003366A7">
            <w:pPr>
              <w:rPr>
                <w:rFonts w:ascii="Times New Roman" w:hAnsi="Times New Roman" w:cs="Times New Roman"/>
                <w:sz w:val="24"/>
                <w:szCs w:val="24"/>
              </w:rPr>
            </w:pPr>
          </w:p>
        </w:tc>
      </w:tr>
      <w:tr w:rsidR="009D3AC1" w:rsidRPr="00AE1636" w:rsidTr="008D49D7">
        <w:tc>
          <w:tcPr>
            <w:tcW w:w="1820" w:type="dxa"/>
            <w:vMerge/>
          </w:tcPr>
          <w:p w:rsidR="009D3AC1" w:rsidRPr="00AE1636" w:rsidRDefault="009D3AC1" w:rsidP="003366A7">
            <w:pPr>
              <w:rPr>
                <w:rFonts w:ascii="Times New Roman" w:hAnsi="Times New Roman" w:cs="Times New Roman"/>
                <w:sz w:val="24"/>
                <w:szCs w:val="24"/>
              </w:rPr>
            </w:pPr>
          </w:p>
        </w:tc>
        <w:tc>
          <w:tcPr>
            <w:tcW w:w="1299" w:type="dxa"/>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No</w:t>
            </w:r>
          </w:p>
        </w:tc>
        <w:tc>
          <w:tcPr>
            <w:tcW w:w="1417" w:type="dxa"/>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w:t>
            </w:r>
          </w:p>
        </w:tc>
        <w:tc>
          <w:tcPr>
            <w:tcW w:w="1418" w:type="dxa"/>
            <w:tcBorders>
              <w:right w:val="single" w:sz="4" w:space="0" w:color="auto"/>
            </w:tcBorders>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No</w:t>
            </w:r>
          </w:p>
        </w:tc>
        <w:tc>
          <w:tcPr>
            <w:tcW w:w="1417" w:type="dxa"/>
            <w:tcBorders>
              <w:left w:val="single" w:sz="4" w:space="0" w:color="auto"/>
            </w:tcBorders>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w:t>
            </w:r>
          </w:p>
        </w:tc>
        <w:tc>
          <w:tcPr>
            <w:tcW w:w="1134" w:type="dxa"/>
            <w:tcBorders>
              <w:right w:val="single" w:sz="4" w:space="0" w:color="auto"/>
            </w:tcBorders>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No</w:t>
            </w:r>
          </w:p>
        </w:tc>
        <w:tc>
          <w:tcPr>
            <w:tcW w:w="943" w:type="dxa"/>
            <w:tcBorders>
              <w:left w:val="single" w:sz="4" w:space="0" w:color="auto"/>
            </w:tcBorders>
          </w:tcPr>
          <w:p w:rsidR="009D3AC1" w:rsidRPr="00AE1636" w:rsidRDefault="009D3AC1" w:rsidP="003366A7">
            <w:pPr>
              <w:jc w:val="center"/>
              <w:rPr>
                <w:rFonts w:ascii="Times New Roman" w:hAnsi="Times New Roman" w:cs="Times New Roman"/>
                <w:b/>
                <w:sz w:val="24"/>
                <w:szCs w:val="24"/>
              </w:rPr>
            </w:pPr>
            <w:r w:rsidRPr="00AE1636">
              <w:rPr>
                <w:rFonts w:ascii="Times New Roman" w:hAnsi="Times New Roman" w:cs="Times New Roman"/>
                <w:b/>
                <w:sz w:val="24"/>
                <w:szCs w:val="24"/>
              </w:rPr>
              <w:t>%</w:t>
            </w:r>
          </w:p>
        </w:tc>
      </w:tr>
      <w:tr w:rsidR="009D3AC1" w:rsidRPr="00AE1636" w:rsidTr="008D49D7">
        <w:tc>
          <w:tcPr>
            <w:tcW w:w="1820" w:type="dxa"/>
          </w:tcPr>
          <w:p w:rsidR="009D3AC1" w:rsidRPr="00AE1636" w:rsidRDefault="009D3AC1" w:rsidP="003366A7">
            <w:pPr>
              <w:rPr>
                <w:rFonts w:ascii="Times New Roman" w:hAnsi="Times New Roman" w:cs="Times New Roman"/>
                <w:sz w:val="24"/>
                <w:szCs w:val="24"/>
              </w:rPr>
            </w:pPr>
            <w:proofErr w:type="spellStart"/>
            <w:r w:rsidRPr="00AE1636">
              <w:rPr>
                <w:rFonts w:ascii="Times New Roman" w:hAnsi="Times New Roman" w:cs="Times New Roman"/>
                <w:sz w:val="24"/>
                <w:szCs w:val="24"/>
              </w:rPr>
              <w:t>Grado</w:t>
            </w:r>
            <w:proofErr w:type="spellEnd"/>
            <w:r w:rsidRPr="00AE1636">
              <w:rPr>
                <w:rFonts w:ascii="Times New Roman" w:hAnsi="Times New Roman" w:cs="Times New Roman"/>
                <w:sz w:val="24"/>
                <w:szCs w:val="24"/>
              </w:rPr>
              <w:t xml:space="preserve"> I</w:t>
            </w:r>
          </w:p>
        </w:tc>
        <w:tc>
          <w:tcPr>
            <w:tcW w:w="1299" w:type="dxa"/>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115</w:t>
            </w:r>
          </w:p>
        </w:tc>
        <w:tc>
          <w:tcPr>
            <w:tcW w:w="1417" w:type="dxa"/>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86,4</w:t>
            </w:r>
          </w:p>
        </w:tc>
        <w:tc>
          <w:tcPr>
            <w:tcW w:w="1418" w:type="dxa"/>
            <w:tcBorders>
              <w:righ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207</w:t>
            </w:r>
          </w:p>
        </w:tc>
        <w:tc>
          <w:tcPr>
            <w:tcW w:w="1417" w:type="dxa"/>
            <w:tcBorders>
              <w:lef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90,0</w:t>
            </w:r>
          </w:p>
        </w:tc>
        <w:tc>
          <w:tcPr>
            <w:tcW w:w="1134" w:type="dxa"/>
            <w:tcBorders>
              <w:righ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322</w:t>
            </w:r>
          </w:p>
        </w:tc>
        <w:tc>
          <w:tcPr>
            <w:tcW w:w="943" w:type="dxa"/>
            <w:tcBorders>
              <w:lef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57,0</w:t>
            </w:r>
          </w:p>
        </w:tc>
      </w:tr>
      <w:tr w:rsidR="009D3AC1" w:rsidRPr="00AE1636" w:rsidTr="008D49D7">
        <w:tc>
          <w:tcPr>
            <w:tcW w:w="1820" w:type="dxa"/>
          </w:tcPr>
          <w:p w:rsidR="009D3AC1" w:rsidRPr="00AE1636" w:rsidRDefault="009D3AC1" w:rsidP="003366A7">
            <w:pPr>
              <w:rPr>
                <w:rFonts w:ascii="Times New Roman" w:hAnsi="Times New Roman" w:cs="Times New Roman"/>
                <w:sz w:val="24"/>
                <w:szCs w:val="24"/>
              </w:rPr>
            </w:pPr>
            <w:proofErr w:type="spellStart"/>
            <w:r w:rsidRPr="00AE1636">
              <w:rPr>
                <w:rFonts w:ascii="Times New Roman" w:hAnsi="Times New Roman" w:cs="Times New Roman"/>
                <w:sz w:val="24"/>
                <w:szCs w:val="24"/>
              </w:rPr>
              <w:t>Grado</w:t>
            </w:r>
            <w:proofErr w:type="spellEnd"/>
            <w:r w:rsidRPr="00AE1636">
              <w:rPr>
                <w:rFonts w:ascii="Times New Roman" w:hAnsi="Times New Roman" w:cs="Times New Roman"/>
                <w:sz w:val="24"/>
                <w:szCs w:val="24"/>
              </w:rPr>
              <w:t xml:space="preserve"> II</w:t>
            </w:r>
          </w:p>
        </w:tc>
        <w:tc>
          <w:tcPr>
            <w:tcW w:w="1299" w:type="dxa"/>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15</w:t>
            </w:r>
          </w:p>
        </w:tc>
        <w:tc>
          <w:tcPr>
            <w:tcW w:w="1417" w:type="dxa"/>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11,2</w:t>
            </w:r>
          </w:p>
        </w:tc>
        <w:tc>
          <w:tcPr>
            <w:tcW w:w="1418" w:type="dxa"/>
            <w:tcBorders>
              <w:righ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21</w:t>
            </w:r>
          </w:p>
        </w:tc>
        <w:tc>
          <w:tcPr>
            <w:tcW w:w="1417" w:type="dxa"/>
            <w:tcBorders>
              <w:lef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9,1</w:t>
            </w:r>
          </w:p>
        </w:tc>
        <w:tc>
          <w:tcPr>
            <w:tcW w:w="1134" w:type="dxa"/>
            <w:tcBorders>
              <w:righ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36</w:t>
            </w:r>
          </w:p>
        </w:tc>
        <w:tc>
          <w:tcPr>
            <w:tcW w:w="943" w:type="dxa"/>
            <w:tcBorders>
              <w:lef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9,9</w:t>
            </w:r>
          </w:p>
        </w:tc>
      </w:tr>
      <w:tr w:rsidR="009D3AC1" w:rsidRPr="00AE1636" w:rsidTr="008D49D7">
        <w:tc>
          <w:tcPr>
            <w:tcW w:w="1820" w:type="dxa"/>
          </w:tcPr>
          <w:p w:rsidR="009D3AC1" w:rsidRPr="00AE1636" w:rsidRDefault="009D3AC1" w:rsidP="003366A7">
            <w:pPr>
              <w:rPr>
                <w:rFonts w:ascii="Times New Roman" w:hAnsi="Times New Roman" w:cs="Times New Roman"/>
                <w:sz w:val="24"/>
                <w:szCs w:val="24"/>
              </w:rPr>
            </w:pPr>
            <w:proofErr w:type="spellStart"/>
            <w:r w:rsidRPr="00AE1636">
              <w:rPr>
                <w:rFonts w:ascii="Times New Roman" w:hAnsi="Times New Roman" w:cs="Times New Roman"/>
                <w:sz w:val="24"/>
                <w:szCs w:val="24"/>
              </w:rPr>
              <w:t>Grado</w:t>
            </w:r>
            <w:proofErr w:type="spellEnd"/>
            <w:r w:rsidRPr="00AE1636">
              <w:rPr>
                <w:rFonts w:ascii="Times New Roman" w:hAnsi="Times New Roman" w:cs="Times New Roman"/>
                <w:sz w:val="24"/>
                <w:szCs w:val="24"/>
              </w:rPr>
              <w:t xml:space="preserve"> III</w:t>
            </w:r>
          </w:p>
        </w:tc>
        <w:tc>
          <w:tcPr>
            <w:tcW w:w="1299" w:type="dxa"/>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3</w:t>
            </w:r>
          </w:p>
        </w:tc>
        <w:tc>
          <w:tcPr>
            <w:tcW w:w="1417" w:type="dxa"/>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2,2</w:t>
            </w:r>
          </w:p>
        </w:tc>
        <w:tc>
          <w:tcPr>
            <w:tcW w:w="1418" w:type="dxa"/>
            <w:tcBorders>
              <w:righ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2</w:t>
            </w:r>
          </w:p>
        </w:tc>
        <w:tc>
          <w:tcPr>
            <w:tcW w:w="1417" w:type="dxa"/>
            <w:tcBorders>
              <w:lef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0,8</w:t>
            </w:r>
          </w:p>
        </w:tc>
        <w:tc>
          <w:tcPr>
            <w:tcW w:w="1134" w:type="dxa"/>
            <w:tcBorders>
              <w:righ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5</w:t>
            </w:r>
          </w:p>
        </w:tc>
        <w:tc>
          <w:tcPr>
            <w:tcW w:w="943" w:type="dxa"/>
            <w:tcBorders>
              <w:left w:val="single" w:sz="4" w:space="0" w:color="auto"/>
            </w:tcBorders>
          </w:tcPr>
          <w:p w:rsidR="009D3AC1" w:rsidRPr="00AE1636" w:rsidRDefault="009D3AC1" w:rsidP="003366A7">
            <w:pPr>
              <w:jc w:val="center"/>
              <w:rPr>
                <w:rFonts w:ascii="Times New Roman" w:hAnsi="Times New Roman" w:cs="Times New Roman"/>
                <w:sz w:val="24"/>
                <w:szCs w:val="24"/>
              </w:rPr>
            </w:pPr>
            <w:r w:rsidRPr="00AE1636">
              <w:rPr>
                <w:rFonts w:ascii="Times New Roman" w:hAnsi="Times New Roman" w:cs="Times New Roman"/>
                <w:sz w:val="24"/>
                <w:szCs w:val="24"/>
              </w:rPr>
              <w:t>1,3</w:t>
            </w:r>
          </w:p>
        </w:tc>
      </w:tr>
    </w:tbl>
    <w:p w:rsidR="009D3AC1" w:rsidRPr="00AE1636" w:rsidRDefault="009D3AC1" w:rsidP="00C23CBF">
      <w:pPr>
        <w:spacing w:line="360" w:lineRule="auto"/>
        <w:ind w:firstLine="0"/>
        <w:rPr>
          <w:sz w:val="24"/>
          <w:szCs w:val="24"/>
        </w:rPr>
      </w:pPr>
    </w:p>
    <w:p w:rsidR="009D3AC1" w:rsidRDefault="009D3AC1" w:rsidP="00ED7679">
      <w:pPr>
        <w:ind w:firstLine="0"/>
        <w:rPr>
          <w:sz w:val="24"/>
          <w:szCs w:val="24"/>
          <w:lang w:val="es-CU"/>
        </w:rPr>
      </w:pPr>
      <w:r w:rsidRPr="000C3CD3">
        <w:rPr>
          <w:sz w:val="24"/>
          <w:szCs w:val="24"/>
          <w:lang w:val="es-CU"/>
        </w:rPr>
        <w:t xml:space="preserve">Según el grado de hipertensión arterial en los pacientes estudiados, predominó el Grado I con 322 pacientes con un 57,0 %, lo cual puede estar relacionado con la pesquisa activa que se realiza por el Equipo Básico de Salud (EBS) en la atención primaria de salud detectándose casos en ocasiones asintomáticos y con la adherencia al tratamiento que logran los pacientes. Contrariamente Cobas Planchez en su estudio encontró que el grupo que más aporta a la hipertensión arterial es el grupo II. </w:t>
      </w:r>
    </w:p>
    <w:p w:rsidR="00ED7679" w:rsidRPr="000C3CD3" w:rsidRDefault="00ED7679" w:rsidP="00ED7679">
      <w:pPr>
        <w:ind w:firstLine="0"/>
        <w:rPr>
          <w:sz w:val="24"/>
          <w:szCs w:val="24"/>
          <w:lang w:val="es-CU"/>
        </w:rPr>
      </w:pPr>
    </w:p>
    <w:p w:rsidR="009D3AC1" w:rsidRPr="00ED7679" w:rsidRDefault="009D3AC1" w:rsidP="009D3AC1">
      <w:pPr>
        <w:spacing w:after="200" w:line="276" w:lineRule="auto"/>
        <w:rPr>
          <w:b/>
          <w:sz w:val="24"/>
          <w:szCs w:val="24"/>
          <w:lang w:val="es-CU"/>
        </w:rPr>
      </w:pPr>
      <w:r w:rsidRPr="000C3CD3">
        <w:rPr>
          <w:b/>
          <w:sz w:val="24"/>
          <w:szCs w:val="24"/>
          <w:lang w:val="es-CU"/>
        </w:rPr>
        <w:t xml:space="preserve">Tabla 3: Factores de riesgos y comorbilidades de las personas hipertensas estudiadas. </w:t>
      </w:r>
      <w:r w:rsidRPr="00ED7679">
        <w:rPr>
          <w:b/>
          <w:sz w:val="24"/>
          <w:szCs w:val="24"/>
          <w:lang w:val="es-CU"/>
        </w:rPr>
        <w:t>PoliclínicoHéroes de Girón. Cerro 2022</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68"/>
        <w:gridCol w:w="1134"/>
        <w:gridCol w:w="992"/>
        <w:gridCol w:w="1276"/>
        <w:gridCol w:w="1078"/>
        <w:gridCol w:w="1276"/>
        <w:gridCol w:w="1190"/>
      </w:tblGrid>
      <w:tr w:rsidR="009D3AC1" w:rsidRPr="00AE1636" w:rsidTr="00FF077D">
        <w:tc>
          <w:tcPr>
            <w:tcW w:w="1277" w:type="dxa"/>
            <w:vMerge w:val="restart"/>
            <w:shd w:val="clear" w:color="auto" w:fill="auto"/>
          </w:tcPr>
          <w:p w:rsidR="009D3AC1" w:rsidRPr="0067194A" w:rsidRDefault="009D3AC1" w:rsidP="00110114">
            <w:pPr>
              <w:ind w:firstLine="0"/>
              <w:jc w:val="left"/>
              <w:rPr>
                <w:b/>
                <w:bCs/>
                <w:sz w:val="22"/>
                <w:szCs w:val="22"/>
              </w:rPr>
            </w:pPr>
            <w:r w:rsidRPr="0067194A">
              <w:rPr>
                <w:b/>
                <w:bCs/>
                <w:sz w:val="22"/>
                <w:szCs w:val="22"/>
              </w:rPr>
              <w:t>Variables</w:t>
            </w:r>
          </w:p>
        </w:tc>
        <w:tc>
          <w:tcPr>
            <w:tcW w:w="2268" w:type="dxa"/>
            <w:vMerge w:val="restart"/>
            <w:shd w:val="clear" w:color="auto" w:fill="auto"/>
          </w:tcPr>
          <w:p w:rsidR="009D3AC1" w:rsidRPr="0067194A" w:rsidRDefault="009D3AC1" w:rsidP="003366A7">
            <w:pPr>
              <w:jc w:val="center"/>
              <w:rPr>
                <w:b/>
                <w:bCs/>
                <w:sz w:val="22"/>
                <w:szCs w:val="22"/>
              </w:rPr>
            </w:pPr>
            <w:proofErr w:type="spellStart"/>
            <w:r w:rsidRPr="0067194A">
              <w:rPr>
                <w:b/>
                <w:bCs/>
                <w:sz w:val="22"/>
                <w:szCs w:val="22"/>
              </w:rPr>
              <w:t>Categoría</w:t>
            </w:r>
            <w:proofErr w:type="spellEnd"/>
          </w:p>
        </w:tc>
        <w:tc>
          <w:tcPr>
            <w:tcW w:w="6946" w:type="dxa"/>
            <w:gridSpan w:val="6"/>
            <w:shd w:val="clear" w:color="auto" w:fill="auto"/>
          </w:tcPr>
          <w:p w:rsidR="009D3AC1" w:rsidRPr="0067194A" w:rsidRDefault="009D3AC1" w:rsidP="003366A7">
            <w:pPr>
              <w:jc w:val="center"/>
              <w:rPr>
                <w:b/>
                <w:bCs/>
                <w:sz w:val="22"/>
                <w:szCs w:val="22"/>
              </w:rPr>
            </w:pPr>
            <w:proofErr w:type="spellStart"/>
            <w:r w:rsidRPr="0067194A">
              <w:rPr>
                <w:b/>
                <w:bCs/>
                <w:sz w:val="22"/>
                <w:szCs w:val="22"/>
              </w:rPr>
              <w:t>Pacientes</w:t>
            </w:r>
            <w:proofErr w:type="spellEnd"/>
            <w:r w:rsidRPr="0067194A">
              <w:rPr>
                <w:b/>
                <w:bCs/>
                <w:sz w:val="22"/>
                <w:szCs w:val="22"/>
              </w:rPr>
              <w:t xml:space="preserve"> con </w:t>
            </w:r>
            <w:proofErr w:type="spellStart"/>
            <w:r w:rsidRPr="0067194A">
              <w:rPr>
                <w:b/>
                <w:bCs/>
                <w:sz w:val="22"/>
                <w:szCs w:val="22"/>
              </w:rPr>
              <w:t>hipertensión</w:t>
            </w:r>
            <w:proofErr w:type="spellEnd"/>
            <w:r w:rsidRPr="0067194A">
              <w:rPr>
                <w:b/>
                <w:bCs/>
                <w:sz w:val="22"/>
                <w:szCs w:val="22"/>
              </w:rPr>
              <w:t xml:space="preserve"> arterial </w:t>
            </w:r>
          </w:p>
          <w:p w:rsidR="009D3AC1" w:rsidRPr="0067194A" w:rsidRDefault="009D3AC1" w:rsidP="003366A7">
            <w:pPr>
              <w:rPr>
                <w:b/>
                <w:bCs/>
                <w:sz w:val="22"/>
                <w:szCs w:val="22"/>
              </w:rPr>
            </w:pPr>
          </w:p>
        </w:tc>
      </w:tr>
      <w:tr w:rsidR="00C23CBF" w:rsidRPr="00AE1636" w:rsidTr="00FF077D">
        <w:tc>
          <w:tcPr>
            <w:tcW w:w="1277" w:type="dxa"/>
            <w:vMerge/>
            <w:shd w:val="clear" w:color="auto" w:fill="auto"/>
          </w:tcPr>
          <w:p w:rsidR="009D3AC1" w:rsidRPr="0067194A" w:rsidRDefault="009D3AC1" w:rsidP="003366A7">
            <w:pPr>
              <w:rPr>
                <w:b/>
                <w:bCs/>
                <w:sz w:val="22"/>
                <w:szCs w:val="22"/>
              </w:rPr>
            </w:pPr>
          </w:p>
        </w:tc>
        <w:tc>
          <w:tcPr>
            <w:tcW w:w="2268" w:type="dxa"/>
            <w:vMerge/>
            <w:shd w:val="clear" w:color="auto" w:fill="auto"/>
          </w:tcPr>
          <w:p w:rsidR="009D3AC1" w:rsidRPr="0067194A" w:rsidRDefault="009D3AC1" w:rsidP="003366A7">
            <w:pPr>
              <w:rPr>
                <w:b/>
                <w:bCs/>
                <w:sz w:val="22"/>
                <w:szCs w:val="22"/>
              </w:rPr>
            </w:pPr>
          </w:p>
        </w:tc>
        <w:tc>
          <w:tcPr>
            <w:tcW w:w="1134" w:type="dxa"/>
            <w:shd w:val="clear" w:color="auto" w:fill="auto"/>
          </w:tcPr>
          <w:p w:rsidR="009D3AC1" w:rsidRPr="0067194A" w:rsidRDefault="009D3AC1" w:rsidP="003366A7">
            <w:pPr>
              <w:jc w:val="center"/>
              <w:rPr>
                <w:bCs/>
                <w:sz w:val="22"/>
                <w:szCs w:val="22"/>
              </w:rPr>
            </w:pPr>
            <w:r w:rsidRPr="0067194A">
              <w:rPr>
                <w:bCs/>
                <w:sz w:val="22"/>
                <w:szCs w:val="22"/>
              </w:rPr>
              <w:t>M</w:t>
            </w:r>
          </w:p>
          <w:p w:rsidR="009D3AC1" w:rsidRPr="0067194A" w:rsidRDefault="009D3AC1" w:rsidP="00FF077D">
            <w:pPr>
              <w:ind w:firstLine="0"/>
              <w:rPr>
                <w:bCs/>
                <w:sz w:val="22"/>
                <w:szCs w:val="22"/>
              </w:rPr>
            </w:pPr>
            <w:r w:rsidRPr="0067194A">
              <w:rPr>
                <w:bCs/>
                <w:sz w:val="22"/>
                <w:szCs w:val="22"/>
              </w:rPr>
              <w:t>(n = 133)</w:t>
            </w:r>
          </w:p>
        </w:tc>
        <w:tc>
          <w:tcPr>
            <w:tcW w:w="992" w:type="dxa"/>
            <w:shd w:val="clear" w:color="auto" w:fill="auto"/>
          </w:tcPr>
          <w:p w:rsidR="009D3AC1" w:rsidRPr="0067194A" w:rsidRDefault="009D3AC1" w:rsidP="003366A7">
            <w:pPr>
              <w:jc w:val="center"/>
              <w:rPr>
                <w:bCs/>
                <w:sz w:val="22"/>
                <w:szCs w:val="22"/>
              </w:rPr>
            </w:pPr>
            <w:r w:rsidRPr="0067194A">
              <w:rPr>
                <w:bCs/>
                <w:sz w:val="22"/>
                <w:szCs w:val="22"/>
              </w:rPr>
              <w:t>%</w:t>
            </w:r>
          </w:p>
        </w:tc>
        <w:tc>
          <w:tcPr>
            <w:tcW w:w="1276" w:type="dxa"/>
            <w:shd w:val="clear" w:color="auto" w:fill="auto"/>
          </w:tcPr>
          <w:p w:rsidR="009D3AC1" w:rsidRPr="0067194A" w:rsidRDefault="009D3AC1" w:rsidP="003366A7">
            <w:pPr>
              <w:jc w:val="center"/>
              <w:rPr>
                <w:bCs/>
                <w:sz w:val="22"/>
                <w:szCs w:val="22"/>
              </w:rPr>
            </w:pPr>
            <w:r w:rsidRPr="0067194A">
              <w:rPr>
                <w:bCs/>
                <w:sz w:val="22"/>
                <w:szCs w:val="22"/>
              </w:rPr>
              <w:t>F</w:t>
            </w:r>
          </w:p>
          <w:p w:rsidR="009D3AC1" w:rsidRPr="0067194A" w:rsidRDefault="009D3AC1" w:rsidP="003366A7">
            <w:pPr>
              <w:jc w:val="center"/>
              <w:rPr>
                <w:bCs/>
                <w:sz w:val="22"/>
                <w:szCs w:val="22"/>
              </w:rPr>
            </w:pPr>
            <w:r w:rsidRPr="0067194A">
              <w:rPr>
                <w:bCs/>
                <w:sz w:val="22"/>
                <w:szCs w:val="22"/>
              </w:rPr>
              <w:t>(n=230)</w:t>
            </w:r>
          </w:p>
        </w:tc>
        <w:tc>
          <w:tcPr>
            <w:tcW w:w="1078" w:type="dxa"/>
            <w:shd w:val="clear" w:color="auto" w:fill="auto"/>
          </w:tcPr>
          <w:p w:rsidR="009D3AC1" w:rsidRPr="0067194A" w:rsidRDefault="009D3AC1" w:rsidP="003366A7">
            <w:pPr>
              <w:jc w:val="center"/>
              <w:rPr>
                <w:bCs/>
                <w:sz w:val="22"/>
                <w:szCs w:val="22"/>
              </w:rPr>
            </w:pPr>
            <w:r w:rsidRPr="0067194A">
              <w:rPr>
                <w:bCs/>
                <w:sz w:val="22"/>
                <w:szCs w:val="22"/>
              </w:rPr>
              <w:t>%</w:t>
            </w:r>
          </w:p>
        </w:tc>
        <w:tc>
          <w:tcPr>
            <w:tcW w:w="1276" w:type="dxa"/>
            <w:shd w:val="clear" w:color="auto" w:fill="auto"/>
          </w:tcPr>
          <w:p w:rsidR="009D3AC1" w:rsidRPr="0067194A" w:rsidRDefault="009D3AC1" w:rsidP="003366A7">
            <w:pPr>
              <w:jc w:val="center"/>
              <w:rPr>
                <w:bCs/>
                <w:sz w:val="22"/>
                <w:szCs w:val="22"/>
              </w:rPr>
            </w:pPr>
            <w:r w:rsidRPr="0067194A">
              <w:rPr>
                <w:bCs/>
                <w:sz w:val="22"/>
                <w:szCs w:val="22"/>
              </w:rPr>
              <w:t>Total</w:t>
            </w:r>
          </w:p>
          <w:p w:rsidR="009D3AC1" w:rsidRPr="0067194A" w:rsidRDefault="009D3AC1" w:rsidP="003366A7">
            <w:pPr>
              <w:jc w:val="center"/>
              <w:rPr>
                <w:bCs/>
                <w:sz w:val="22"/>
                <w:szCs w:val="22"/>
              </w:rPr>
            </w:pPr>
            <w:r w:rsidRPr="0067194A">
              <w:rPr>
                <w:bCs/>
                <w:sz w:val="22"/>
                <w:szCs w:val="22"/>
              </w:rPr>
              <w:t>(n=363)</w:t>
            </w:r>
          </w:p>
        </w:tc>
        <w:tc>
          <w:tcPr>
            <w:tcW w:w="1190" w:type="dxa"/>
            <w:shd w:val="clear" w:color="auto" w:fill="auto"/>
          </w:tcPr>
          <w:p w:rsidR="009D3AC1" w:rsidRPr="0067194A" w:rsidRDefault="009D3AC1" w:rsidP="003366A7">
            <w:pPr>
              <w:jc w:val="center"/>
              <w:rPr>
                <w:bCs/>
                <w:sz w:val="22"/>
                <w:szCs w:val="22"/>
              </w:rPr>
            </w:pPr>
            <w:r w:rsidRPr="0067194A">
              <w:rPr>
                <w:bCs/>
                <w:sz w:val="22"/>
                <w:szCs w:val="22"/>
              </w:rPr>
              <w:t>%</w:t>
            </w:r>
          </w:p>
        </w:tc>
      </w:tr>
      <w:tr w:rsidR="00C23CBF" w:rsidRPr="00AE1636" w:rsidTr="00FF077D">
        <w:tc>
          <w:tcPr>
            <w:tcW w:w="1277" w:type="dxa"/>
            <w:vMerge w:val="restart"/>
            <w:shd w:val="clear" w:color="auto" w:fill="auto"/>
          </w:tcPr>
          <w:p w:rsidR="001D7FEB" w:rsidRDefault="009D3AC1" w:rsidP="00C23CBF">
            <w:pPr>
              <w:ind w:firstLine="0"/>
              <w:jc w:val="center"/>
              <w:rPr>
                <w:sz w:val="24"/>
                <w:szCs w:val="24"/>
              </w:rPr>
            </w:pPr>
            <w:proofErr w:type="spellStart"/>
            <w:r w:rsidRPr="00AE1636">
              <w:rPr>
                <w:sz w:val="24"/>
                <w:szCs w:val="24"/>
              </w:rPr>
              <w:t>Consumo</w:t>
            </w:r>
            <w:proofErr w:type="spellEnd"/>
          </w:p>
          <w:p w:rsidR="00C23CBF" w:rsidRDefault="00C23CBF" w:rsidP="00C23CBF">
            <w:pPr>
              <w:rPr>
                <w:sz w:val="24"/>
                <w:szCs w:val="24"/>
              </w:rPr>
            </w:pPr>
            <w:r>
              <w:rPr>
                <w:sz w:val="24"/>
                <w:szCs w:val="24"/>
              </w:rPr>
              <w:t xml:space="preserve">  </w:t>
            </w:r>
            <w:r w:rsidR="009D3AC1" w:rsidRPr="00AE1636">
              <w:rPr>
                <w:sz w:val="24"/>
                <w:szCs w:val="24"/>
              </w:rPr>
              <w:t xml:space="preserve">de </w:t>
            </w:r>
          </w:p>
          <w:p w:rsidR="009D3AC1" w:rsidRPr="00AE1636" w:rsidRDefault="00C23CBF" w:rsidP="00C23CBF">
            <w:pPr>
              <w:ind w:firstLine="0"/>
              <w:rPr>
                <w:sz w:val="24"/>
                <w:szCs w:val="24"/>
              </w:rPr>
            </w:pPr>
            <w:r>
              <w:rPr>
                <w:sz w:val="24"/>
                <w:szCs w:val="24"/>
              </w:rPr>
              <w:t xml:space="preserve">  </w:t>
            </w:r>
            <w:proofErr w:type="spellStart"/>
            <w:r w:rsidR="009D3AC1" w:rsidRPr="00AE1636">
              <w:rPr>
                <w:sz w:val="24"/>
                <w:szCs w:val="24"/>
              </w:rPr>
              <w:t>tabaco</w:t>
            </w:r>
            <w:proofErr w:type="spellEnd"/>
          </w:p>
        </w:tc>
        <w:tc>
          <w:tcPr>
            <w:tcW w:w="2268" w:type="dxa"/>
            <w:shd w:val="clear" w:color="auto" w:fill="auto"/>
          </w:tcPr>
          <w:p w:rsidR="009D3AC1" w:rsidRPr="00C23CBF" w:rsidRDefault="009D3AC1" w:rsidP="00110114">
            <w:pPr>
              <w:ind w:firstLine="0"/>
              <w:jc w:val="left"/>
              <w:rPr>
                <w:sz w:val="22"/>
                <w:szCs w:val="22"/>
              </w:rPr>
            </w:pPr>
            <w:proofErr w:type="spellStart"/>
            <w:r w:rsidRPr="00C23CBF">
              <w:rPr>
                <w:sz w:val="22"/>
                <w:szCs w:val="22"/>
              </w:rPr>
              <w:t>Sí</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43</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32,3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47</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20,4</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90</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24,8</w:t>
            </w:r>
          </w:p>
        </w:tc>
      </w:tr>
      <w:tr w:rsidR="00C23CBF" w:rsidRPr="00AE1636" w:rsidTr="00FF077D">
        <w:tc>
          <w:tcPr>
            <w:tcW w:w="1277" w:type="dxa"/>
            <w:vMerge/>
            <w:shd w:val="clear" w:color="auto" w:fill="auto"/>
          </w:tcPr>
          <w:p w:rsidR="009D3AC1" w:rsidRPr="00AE1636" w:rsidRDefault="009D3AC1" w:rsidP="0067194A">
            <w:pPr>
              <w:jc w:val="center"/>
              <w:rPr>
                <w:sz w:val="24"/>
                <w:szCs w:val="24"/>
              </w:rPr>
            </w:pPr>
          </w:p>
        </w:tc>
        <w:tc>
          <w:tcPr>
            <w:tcW w:w="2268" w:type="dxa"/>
            <w:shd w:val="clear" w:color="auto" w:fill="auto"/>
          </w:tcPr>
          <w:p w:rsidR="009D3AC1" w:rsidRPr="00C23CBF" w:rsidRDefault="009D3AC1" w:rsidP="00110114">
            <w:pPr>
              <w:ind w:firstLine="0"/>
              <w:jc w:val="left"/>
              <w:rPr>
                <w:sz w:val="22"/>
                <w:szCs w:val="22"/>
              </w:rPr>
            </w:pPr>
            <w:r w:rsidRPr="00C23CBF">
              <w:rPr>
                <w:sz w:val="22"/>
                <w:szCs w:val="22"/>
              </w:rPr>
              <w:t>No</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90</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67,7</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183</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79,6</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273</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75,2</w:t>
            </w:r>
          </w:p>
        </w:tc>
      </w:tr>
      <w:tr w:rsidR="00C23CBF" w:rsidRPr="00AE1636" w:rsidTr="00FF077D">
        <w:tc>
          <w:tcPr>
            <w:tcW w:w="1277" w:type="dxa"/>
            <w:vMerge w:val="restart"/>
            <w:shd w:val="clear" w:color="auto" w:fill="auto"/>
          </w:tcPr>
          <w:p w:rsidR="0067194A" w:rsidRDefault="009D3AC1" w:rsidP="00C23CBF">
            <w:pPr>
              <w:ind w:firstLine="0"/>
              <w:rPr>
                <w:sz w:val="24"/>
                <w:szCs w:val="24"/>
              </w:rPr>
            </w:pPr>
            <w:proofErr w:type="spellStart"/>
            <w:r w:rsidRPr="00AE1636">
              <w:rPr>
                <w:sz w:val="24"/>
                <w:szCs w:val="24"/>
              </w:rPr>
              <w:t>Consumo</w:t>
            </w:r>
            <w:proofErr w:type="spellEnd"/>
            <w:r w:rsidRPr="00AE1636">
              <w:rPr>
                <w:sz w:val="24"/>
                <w:szCs w:val="24"/>
              </w:rPr>
              <w:t xml:space="preserve"> de</w:t>
            </w:r>
          </w:p>
          <w:p w:rsidR="009D3AC1" w:rsidRPr="00AE1636" w:rsidRDefault="009D3AC1" w:rsidP="00C23CBF">
            <w:pPr>
              <w:ind w:firstLine="0"/>
              <w:rPr>
                <w:sz w:val="24"/>
                <w:szCs w:val="24"/>
              </w:rPr>
            </w:pPr>
            <w:r w:rsidRPr="00AE1636">
              <w:rPr>
                <w:sz w:val="24"/>
                <w:szCs w:val="24"/>
              </w:rPr>
              <w:t>alcohol</w:t>
            </w:r>
          </w:p>
        </w:tc>
        <w:tc>
          <w:tcPr>
            <w:tcW w:w="2268" w:type="dxa"/>
            <w:shd w:val="clear" w:color="auto" w:fill="auto"/>
          </w:tcPr>
          <w:p w:rsidR="009D3AC1" w:rsidRPr="00C23CBF" w:rsidRDefault="009D3AC1" w:rsidP="00110114">
            <w:pPr>
              <w:ind w:firstLine="0"/>
              <w:jc w:val="left"/>
              <w:rPr>
                <w:sz w:val="22"/>
                <w:szCs w:val="22"/>
              </w:rPr>
            </w:pPr>
            <w:r w:rsidRPr="00C23CBF">
              <w:rPr>
                <w:sz w:val="22"/>
                <w:szCs w:val="22"/>
              </w:rPr>
              <w:t>No consume</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53</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39,8</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171</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74,3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224</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61,7</w:t>
            </w:r>
          </w:p>
        </w:tc>
      </w:tr>
      <w:tr w:rsidR="00C23CBF" w:rsidRPr="00AE1636" w:rsidTr="00FF077D">
        <w:tc>
          <w:tcPr>
            <w:tcW w:w="1277" w:type="dxa"/>
            <w:vMerge/>
            <w:shd w:val="clear" w:color="auto" w:fill="auto"/>
          </w:tcPr>
          <w:p w:rsidR="009D3AC1" w:rsidRPr="00AE1636" w:rsidRDefault="009D3AC1" w:rsidP="0067194A">
            <w:pPr>
              <w:jc w:val="center"/>
              <w:rPr>
                <w:sz w:val="24"/>
                <w:szCs w:val="24"/>
              </w:rPr>
            </w:pPr>
          </w:p>
        </w:tc>
        <w:tc>
          <w:tcPr>
            <w:tcW w:w="2268" w:type="dxa"/>
            <w:shd w:val="clear" w:color="auto" w:fill="auto"/>
          </w:tcPr>
          <w:p w:rsidR="009D3AC1" w:rsidRPr="00C23CBF" w:rsidRDefault="009D3AC1" w:rsidP="00110114">
            <w:pPr>
              <w:ind w:firstLine="0"/>
              <w:jc w:val="left"/>
              <w:rPr>
                <w:sz w:val="22"/>
                <w:szCs w:val="22"/>
              </w:rPr>
            </w:pPr>
            <w:proofErr w:type="spellStart"/>
            <w:r w:rsidRPr="00C23CBF">
              <w:rPr>
                <w:sz w:val="22"/>
                <w:szCs w:val="22"/>
              </w:rPr>
              <w:t>Anual</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30</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22,6</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32</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13,9</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62</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17,1</w:t>
            </w:r>
          </w:p>
        </w:tc>
      </w:tr>
      <w:tr w:rsidR="00C23CBF" w:rsidRPr="00AE1636" w:rsidTr="00FF077D">
        <w:tc>
          <w:tcPr>
            <w:tcW w:w="1277" w:type="dxa"/>
            <w:vMerge/>
            <w:shd w:val="clear" w:color="auto" w:fill="auto"/>
          </w:tcPr>
          <w:p w:rsidR="009D3AC1" w:rsidRPr="00AE1636" w:rsidRDefault="009D3AC1" w:rsidP="0067194A">
            <w:pPr>
              <w:jc w:val="center"/>
              <w:rPr>
                <w:sz w:val="24"/>
                <w:szCs w:val="24"/>
              </w:rPr>
            </w:pPr>
          </w:p>
        </w:tc>
        <w:tc>
          <w:tcPr>
            <w:tcW w:w="2268" w:type="dxa"/>
            <w:shd w:val="clear" w:color="auto" w:fill="auto"/>
          </w:tcPr>
          <w:p w:rsidR="009D3AC1" w:rsidRPr="00C23CBF" w:rsidRDefault="009D3AC1" w:rsidP="00110114">
            <w:pPr>
              <w:ind w:firstLine="0"/>
              <w:jc w:val="left"/>
              <w:rPr>
                <w:sz w:val="22"/>
                <w:szCs w:val="22"/>
              </w:rPr>
            </w:pPr>
            <w:proofErr w:type="spellStart"/>
            <w:r w:rsidRPr="00C23CBF">
              <w:rPr>
                <w:sz w:val="22"/>
                <w:szCs w:val="22"/>
              </w:rPr>
              <w:t>Mensual</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34</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25,6</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18</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7,8</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52</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14,3</w:t>
            </w:r>
          </w:p>
        </w:tc>
      </w:tr>
      <w:tr w:rsidR="00C23CBF" w:rsidRPr="00AE1636" w:rsidTr="00FF077D">
        <w:tc>
          <w:tcPr>
            <w:tcW w:w="1277" w:type="dxa"/>
            <w:vMerge/>
            <w:shd w:val="clear" w:color="auto" w:fill="auto"/>
          </w:tcPr>
          <w:p w:rsidR="009D3AC1" w:rsidRPr="00AE1636" w:rsidRDefault="009D3AC1" w:rsidP="0067194A">
            <w:pPr>
              <w:jc w:val="center"/>
              <w:rPr>
                <w:sz w:val="24"/>
                <w:szCs w:val="24"/>
              </w:rPr>
            </w:pPr>
          </w:p>
        </w:tc>
        <w:tc>
          <w:tcPr>
            <w:tcW w:w="2268" w:type="dxa"/>
            <w:shd w:val="clear" w:color="auto" w:fill="auto"/>
          </w:tcPr>
          <w:p w:rsidR="009D3AC1" w:rsidRPr="00C23CBF" w:rsidRDefault="009D3AC1" w:rsidP="00110114">
            <w:pPr>
              <w:ind w:firstLine="0"/>
              <w:jc w:val="left"/>
              <w:rPr>
                <w:sz w:val="22"/>
                <w:szCs w:val="22"/>
              </w:rPr>
            </w:pPr>
            <w:proofErr w:type="spellStart"/>
            <w:r w:rsidRPr="00C23CBF">
              <w:rPr>
                <w:sz w:val="22"/>
                <w:szCs w:val="22"/>
              </w:rPr>
              <w:t>Semanal</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7,5</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3,0</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17</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4,7</w:t>
            </w:r>
          </w:p>
        </w:tc>
      </w:tr>
      <w:tr w:rsidR="00C23CBF" w:rsidRPr="00AE1636" w:rsidTr="00FF077D">
        <w:tc>
          <w:tcPr>
            <w:tcW w:w="1277" w:type="dxa"/>
            <w:vMerge/>
            <w:shd w:val="clear" w:color="auto" w:fill="auto"/>
          </w:tcPr>
          <w:p w:rsidR="009D3AC1" w:rsidRPr="00AE1636" w:rsidRDefault="009D3AC1" w:rsidP="0067194A">
            <w:pPr>
              <w:jc w:val="center"/>
              <w:rPr>
                <w:sz w:val="24"/>
                <w:szCs w:val="24"/>
              </w:rPr>
            </w:pPr>
          </w:p>
        </w:tc>
        <w:tc>
          <w:tcPr>
            <w:tcW w:w="2268" w:type="dxa"/>
            <w:shd w:val="clear" w:color="auto" w:fill="auto"/>
          </w:tcPr>
          <w:p w:rsidR="009D3AC1" w:rsidRPr="00C23CBF" w:rsidRDefault="009D3AC1" w:rsidP="00110114">
            <w:pPr>
              <w:ind w:firstLine="0"/>
              <w:jc w:val="left"/>
              <w:rPr>
                <w:sz w:val="22"/>
                <w:szCs w:val="22"/>
              </w:rPr>
            </w:pPr>
            <w:proofErr w:type="spellStart"/>
            <w:r w:rsidRPr="00C23CBF">
              <w:rPr>
                <w:sz w:val="22"/>
                <w:szCs w:val="22"/>
              </w:rPr>
              <w:t>Diario</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9</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6,8</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0,4</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2,8</w:t>
            </w:r>
          </w:p>
        </w:tc>
      </w:tr>
      <w:tr w:rsidR="00C23CBF" w:rsidRPr="00AE1636" w:rsidTr="00FF077D">
        <w:tc>
          <w:tcPr>
            <w:tcW w:w="1277" w:type="dxa"/>
            <w:vMerge w:val="restart"/>
            <w:shd w:val="clear" w:color="auto" w:fill="auto"/>
          </w:tcPr>
          <w:p w:rsidR="009D3AC1" w:rsidRPr="00AE1636" w:rsidRDefault="009D3AC1" w:rsidP="00110114">
            <w:pPr>
              <w:ind w:firstLine="0"/>
              <w:rPr>
                <w:sz w:val="24"/>
                <w:szCs w:val="24"/>
              </w:rPr>
            </w:pPr>
            <w:proofErr w:type="spellStart"/>
            <w:r w:rsidRPr="00AE1636">
              <w:rPr>
                <w:sz w:val="24"/>
                <w:szCs w:val="24"/>
              </w:rPr>
              <w:t>Ejercicio</w:t>
            </w:r>
            <w:proofErr w:type="spellEnd"/>
            <w:r w:rsidR="00AF51ED">
              <w:rPr>
                <w:sz w:val="24"/>
                <w:szCs w:val="24"/>
              </w:rPr>
              <w:t xml:space="preserve"> </w:t>
            </w:r>
            <w:proofErr w:type="spellStart"/>
            <w:r w:rsidRPr="00AE1636">
              <w:rPr>
                <w:sz w:val="24"/>
                <w:szCs w:val="24"/>
              </w:rPr>
              <w:t>físico</w:t>
            </w:r>
            <w:proofErr w:type="spellEnd"/>
          </w:p>
        </w:tc>
        <w:tc>
          <w:tcPr>
            <w:tcW w:w="2268" w:type="dxa"/>
            <w:shd w:val="clear" w:color="auto" w:fill="auto"/>
          </w:tcPr>
          <w:p w:rsidR="009D3AC1" w:rsidRPr="00C23CBF" w:rsidRDefault="009D3AC1" w:rsidP="00110114">
            <w:pPr>
              <w:ind w:firstLine="0"/>
              <w:jc w:val="left"/>
              <w:rPr>
                <w:sz w:val="22"/>
                <w:szCs w:val="22"/>
              </w:rPr>
            </w:pPr>
            <w:r w:rsidRPr="00C23CBF">
              <w:rPr>
                <w:sz w:val="22"/>
                <w:szCs w:val="22"/>
              </w:rPr>
              <w:t xml:space="preserve">No </w:t>
            </w:r>
            <w:proofErr w:type="spellStart"/>
            <w:r w:rsidRPr="00C23CBF">
              <w:rPr>
                <w:sz w:val="22"/>
                <w:szCs w:val="22"/>
              </w:rPr>
              <w:t>realizan</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65</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48,9</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120</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52,2</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185</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51,0</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110114">
            <w:pPr>
              <w:ind w:firstLine="0"/>
              <w:jc w:val="left"/>
              <w:rPr>
                <w:sz w:val="22"/>
                <w:szCs w:val="22"/>
              </w:rPr>
            </w:pPr>
            <w:proofErr w:type="spellStart"/>
            <w:r w:rsidRPr="00C23CBF">
              <w:rPr>
                <w:sz w:val="22"/>
                <w:szCs w:val="22"/>
              </w:rPr>
              <w:t>Diario</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13</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9,8</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25</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10,9</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38</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10,5</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110114">
            <w:pPr>
              <w:ind w:firstLine="0"/>
              <w:jc w:val="left"/>
              <w:rPr>
                <w:sz w:val="22"/>
                <w:szCs w:val="22"/>
              </w:rPr>
            </w:pPr>
            <w:r w:rsidRPr="00C23CBF">
              <w:rPr>
                <w:sz w:val="22"/>
                <w:szCs w:val="22"/>
              </w:rPr>
              <w:t xml:space="preserve">1 </w:t>
            </w:r>
            <w:proofErr w:type="spellStart"/>
            <w:r w:rsidRPr="00C23CBF">
              <w:rPr>
                <w:sz w:val="22"/>
                <w:szCs w:val="22"/>
              </w:rPr>
              <w:t>vez</w:t>
            </w:r>
            <w:proofErr w:type="spellEnd"/>
            <w:r w:rsidRPr="00C23CBF">
              <w:rPr>
                <w:sz w:val="22"/>
                <w:szCs w:val="22"/>
              </w:rPr>
              <w:t xml:space="preserve"> </w:t>
            </w:r>
            <w:proofErr w:type="spellStart"/>
            <w:r w:rsidRPr="00C23CBF">
              <w:rPr>
                <w:sz w:val="22"/>
                <w:szCs w:val="22"/>
              </w:rPr>
              <w:t>por</w:t>
            </w:r>
            <w:proofErr w:type="spellEnd"/>
            <w:r w:rsidRPr="00C23CBF">
              <w:rPr>
                <w:sz w:val="22"/>
                <w:szCs w:val="22"/>
              </w:rPr>
              <w:t xml:space="preserve"> </w:t>
            </w:r>
            <w:proofErr w:type="spellStart"/>
            <w:r w:rsidRPr="00C23CBF">
              <w:rPr>
                <w:sz w:val="22"/>
                <w:szCs w:val="22"/>
              </w:rPr>
              <w:t>semana</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3,8</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1,7</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9</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2,5</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110114">
            <w:pPr>
              <w:ind w:firstLine="0"/>
              <w:rPr>
                <w:sz w:val="22"/>
                <w:szCs w:val="22"/>
              </w:rPr>
            </w:pPr>
            <w:r w:rsidRPr="00C23CBF">
              <w:rPr>
                <w:sz w:val="22"/>
                <w:szCs w:val="22"/>
              </w:rPr>
              <w:t xml:space="preserve">2-3 </w:t>
            </w:r>
            <w:proofErr w:type="spellStart"/>
            <w:r w:rsidRPr="00C23CBF">
              <w:rPr>
                <w:sz w:val="22"/>
                <w:szCs w:val="22"/>
              </w:rPr>
              <w:t>veces</w:t>
            </w:r>
            <w:proofErr w:type="spellEnd"/>
            <w:r w:rsidRPr="00C23CBF">
              <w:rPr>
                <w:sz w:val="22"/>
                <w:szCs w:val="22"/>
              </w:rPr>
              <w:t xml:space="preserve"> </w:t>
            </w:r>
            <w:proofErr w:type="spellStart"/>
            <w:r w:rsidRPr="00C23CBF">
              <w:rPr>
                <w:sz w:val="22"/>
                <w:szCs w:val="22"/>
              </w:rPr>
              <w:t>por</w:t>
            </w:r>
            <w:proofErr w:type="spellEnd"/>
            <w:r w:rsidRPr="00C23CBF">
              <w:rPr>
                <w:sz w:val="22"/>
                <w:szCs w:val="22"/>
              </w:rPr>
              <w:t xml:space="preserve"> </w:t>
            </w:r>
            <w:proofErr w:type="spellStart"/>
            <w:r w:rsidRPr="00C23CBF">
              <w:rPr>
                <w:sz w:val="22"/>
                <w:szCs w:val="22"/>
              </w:rPr>
              <w:t>semana</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15</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11,3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23</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10,0</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38</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10,5</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110114">
            <w:pPr>
              <w:ind w:firstLine="0"/>
              <w:rPr>
                <w:sz w:val="22"/>
                <w:szCs w:val="22"/>
                <w:lang w:val="es-CU"/>
              </w:rPr>
            </w:pPr>
            <w:r w:rsidRPr="00C23CBF">
              <w:rPr>
                <w:sz w:val="22"/>
                <w:szCs w:val="22"/>
                <w:lang w:val="es-CU"/>
              </w:rPr>
              <w:t>Más de 3 veces por semana</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11</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8,3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14</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6,1</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25</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6,9</w:t>
            </w:r>
          </w:p>
        </w:tc>
      </w:tr>
      <w:tr w:rsidR="00C23CBF" w:rsidRPr="00AE1636" w:rsidTr="00FF077D">
        <w:tc>
          <w:tcPr>
            <w:tcW w:w="1277" w:type="dxa"/>
            <w:vMerge w:val="restart"/>
            <w:shd w:val="clear" w:color="auto" w:fill="auto"/>
          </w:tcPr>
          <w:p w:rsidR="009D3AC1" w:rsidRPr="00AE1636" w:rsidRDefault="009D3AC1" w:rsidP="00C23CBF">
            <w:pPr>
              <w:ind w:firstLine="0"/>
              <w:rPr>
                <w:sz w:val="24"/>
                <w:szCs w:val="24"/>
              </w:rPr>
            </w:pPr>
            <w:proofErr w:type="spellStart"/>
            <w:r w:rsidRPr="00AE1636">
              <w:rPr>
                <w:sz w:val="24"/>
                <w:szCs w:val="24"/>
              </w:rPr>
              <w:t>Como</w:t>
            </w:r>
            <w:r w:rsidRPr="00AE1636">
              <w:rPr>
                <w:sz w:val="24"/>
                <w:szCs w:val="24"/>
              </w:rPr>
              <w:t>r</w:t>
            </w:r>
            <w:r w:rsidRPr="00AE1636">
              <w:rPr>
                <w:sz w:val="24"/>
                <w:szCs w:val="24"/>
              </w:rPr>
              <w:t>bilidades</w:t>
            </w:r>
            <w:proofErr w:type="spellEnd"/>
          </w:p>
        </w:tc>
        <w:tc>
          <w:tcPr>
            <w:tcW w:w="2268" w:type="dxa"/>
            <w:shd w:val="clear" w:color="auto" w:fill="auto"/>
          </w:tcPr>
          <w:p w:rsidR="009D3AC1" w:rsidRPr="00C23CBF" w:rsidRDefault="00C23CBF" w:rsidP="00110114">
            <w:pPr>
              <w:rPr>
                <w:sz w:val="22"/>
                <w:szCs w:val="22"/>
                <w:lang w:val="es-CU"/>
              </w:rPr>
            </w:pPr>
            <w:r w:rsidRPr="00C23CBF">
              <w:rPr>
                <w:sz w:val="22"/>
                <w:szCs w:val="22"/>
                <w:lang w:val="es-CU"/>
              </w:rPr>
              <w:t>Ninguna</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55</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41,4</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79</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34,3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134</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36,9</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110114">
            <w:pPr>
              <w:ind w:firstLine="0"/>
              <w:rPr>
                <w:sz w:val="22"/>
                <w:szCs w:val="22"/>
              </w:rPr>
            </w:pPr>
            <w:r w:rsidRPr="00C23CBF">
              <w:rPr>
                <w:sz w:val="22"/>
                <w:szCs w:val="22"/>
              </w:rPr>
              <w:t>Diabetes mellitus</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32</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24,1</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51</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22,2</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83</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22,9</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110114">
            <w:pPr>
              <w:ind w:firstLine="0"/>
              <w:rPr>
                <w:sz w:val="22"/>
                <w:szCs w:val="22"/>
              </w:rPr>
            </w:pPr>
            <w:proofErr w:type="spellStart"/>
            <w:r w:rsidRPr="00C23CBF">
              <w:rPr>
                <w:sz w:val="22"/>
                <w:szCs w:val="22"/>
              </w:rPr>
              <w:t>Hipercolesterolemia</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22</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16,5</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42</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18,3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64</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17,6</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FF077D">
            <w:pPr>
              <w:ind w:firstLine="0"/>
              <w:rPr>
                <w:sz w:val="22"/>
                <w:szCs w:val="22"/>
              </w:rPr>
            </w:pPr>
            <w:proofErr w:type="spellStart"/>
            <w:r w:rsidRPr="00C23CBF">
              <w:rPr>
                <w:sz w:val="22"/>
                <w:szCs w:val="22"/>
              </w:rPr>
              <w:t>Obesidad</w:t>
            </w:r>
            <w:proofErr w:type="spellEnd"/>
            <w:r w:rsidRPr="00C23CBF">
              <w:rPr>
                <w:sz w:val="22"/>
                <w:szCs w:val="22"/>
              </w:rPr>
              <w:t xml:space="preserve"> /</w:t>
            </w:r>
            <w:proofErr w:type="spellStart"/>
            <w:r w:rsidRPr="00C23CBF">
              <w:rPr>
                <w:sz w:val="22"/>
                <w:szCs w:val="22"/>
              </w:rPr>
              <w:t>sobrepeso</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14</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10,5</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42</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18,3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bCs/>
                <w:color w:val="000000"/>
                <w:sz w:val="24"/>
                <w:szCs w:val="24"/>
                <w:lang w:eastAsia="es-ES"/>
              </w:rPr>
              <w:t>56</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b/>
                <w:bCs/>
                <w:sz w:val="24"/>
                <w:szCs w:val="24"/>
              </w:rPr>
            </w:pPr>
            <w:r w:rsidRPr="00AE1636">
              <w:rPr>
                <w:rFonts w:eastAsia="Times New Roman"/>
                <w:color w:val="000000"/>
                <w:sz w:val="24"/>
                <w:szCs w:val="24"/>
                <w:lang w:eastAsia="es-ES"/>
              </w:rPr>
              <w:t>15,4</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C23CBF" w:rsidP="00FF077D">
            <w:pPr>
              <w:ind w:firstLine="0"/>
              <w:rPr>
                <w:sz w:val="22"/>
                <w:szCs w:val="22"/>
              </w:rPr>
            </w:pPr>
            <w:r w:rsidRPr="00C23CBF">
              <w:rPr>
                <w:sz w:val="22"/>
                <w:szCs w:val="22"/>
              </w:rPr>
              <w:t>ECV</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11</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8,3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7</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3,0</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18</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5,0</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C23CBF" w:rsidP="00FF077D">
            <w:pPr>
              <w:ind w:firstLine="0"/>
              <w:rPr>
                <w:sz w:val="22"/>
                <w:szCs w:val="22"/>
              </w:rPr>
            </w:pPr>
            <w:r w:rsidRPr="00C23CBF">
              <w:rPr>
                <w:sz w:val="22"/>
                <w:szCs w:val="22"/>
              </w:rPr>
              <w:t>IMA</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11</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4,8</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14</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3,9</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C23CBF" w:rsidP="00FF077D">
            <w:pPr>
              <w:ind w:firstLine="0"/>
              <w:rPr>
                <w:sz w:val="22"/>
                <w:szCs w:val="22"/>
              </w:rPr>
            </w:pPr>
            <w:r w:rsidRPr="00C23CBF">
              <w:rPr>
                <w:sz w:val="22"/>
                <w:szCs w:val="22"/>
              </w:rPr>
              <w:t>IRC</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2,2</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8</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2,2</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C23CBF" w:rsidP="00FF077D">
            <w:pPr>
              <w:ind w:firstLine="0"/>
              <w:rPr>
                <w:sz w:val="22"/>
                <w:szCs w:val="22"/>
              </w:rPr>
            </w:pPr>
            <w:r w:rsidRPr="00C23CBF">
              <w:rPr>
                <w:sz w:val="22"/>
                <w:szCs w:val="22"/>
              </w:rPr>
              <w:t>IC</w:t>
            </w:r>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1,5</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1,4</w:t>
            </w:r>
          </w:p>
        </w:tc>
      </w:tr>
      <w:tr w:rsidR="00C23CBF" w:rsidRPr="00AE1636" w:rsidTr="00FF077D">
        <w:tc>
          <w:tcPr>
            <w:tcW w:w="1277" w:type="dxa"/>
            <w:vMerge/>
            <w:shd w:val="clear" w:color="auto" w:fill="auto"/>
          </w:tcPr>
          <w:p w:rsidR="009D3AC1" w:rsidRPr="00AE1636" w:rsidRDefault="009D3AC1" w:rsidP="003366A7">
            <w:pPr>
              <w:rPr>
                <w:sz w:val="24"/>
                <w:szCs w:val="24"/>
              </w:rPr>
            </w:pPr>
          </w:p>
        </w:tc>
        <w:tc>
          <w:tcPr>
            <w:tcW w:w="2268" w:type="dxa"/>
            <w:shd w:val="clear" w:color="auto" w:fill="auto"/>
          </w:tcPr>
          <w:p w:rsidR="009D3AC1" w:rsidRPr="00C23CBF" w:rsidRDefault="009D3AC1" w:rsidP="00FF077D">
            <w:pPr>
              <w:ind w:firstLine="0"/>
              <w:rPr>
                <w:sz w:val="22"/>
                <w:szCs w:val="22"/>
              </w:rPr>
            </w:pPr>
            <w:proofErr w:type="spellStart"/>
            <w:r w:rsidRPr="00C23CBF">
              <w:rPr>
                <w:sz w:val="22"/>
                <w:szCs w:val="22"/>
              </w:rPr>
              <w:t>Retinopatía</w:t>
            </w:r>
            <w:proofErr w:type="spellEnd"/>
          </w:p>
        </w:tc>
        <w:tc>
          <w:tcPr>
            <w:tcW w:w="1134"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3</w:t>
            </w:r>
          </w:p>
        </w:tc>
        <w:tc>
          <w:tcPr>
            <w:tcW w:w="992"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2,3</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2</w:t>
            </w:r>
          </w:p>
        </w:tc>
        <w:tc>
          <w:tcPr>
            <w:tcW w:w="1078"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0,9</w:t>
            </w:r>
          </w:p>
        </w:tc>
        <w:tc>
          <w:tcPr>
            <w:tcW w:w="1276"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5</w:t>
            </w:r>
          </w:p>
        </w:tc>
        <w:tc>
          <w:tcPr>
            <w:tcW w:w="1190" w:type="dxa"/>
            <w:tcBorders>
              <w:top w:val="nil"/>
              <w:left w:val="nil"/>
              <w:bottom w:val="single" w:sz="8" w:space="0" w:color="auto"/>
              <w:right w:val="single" w:sz="8" w:space="0" w:color="auto"/>
            </w:tcBorders>
            <w:shd w:val="clear" w:color="auto" w:fill="auto"/>
            <w:vAlign w:val="center"/>
          </w:tcPr>
          <w:p w:rsidR="009D3AC1" w:rsidRPr="00AE1636" w:rsidRDefault="009D3AC1" w:rsidP="003366A7">
            <w:pPr>
              <w:jc w:val="center"/>
              <w:rPr>
                <w:sz w:val="24"/>
                <w:szCs w:val="24"/>
              </w:rPr>
            </w:pPr>
            <w:r w:rsidRPr="00AE1636">
              <w:rPr>
                <w:rFonts w:eastAsia="Times New Roman"/>
                <w:color w:val="000000"/>
                <w:sz w:val="24"/>
                <w:szCs w:val="24"/>
                <w:lang w:eastAsia="es-ES"/>
              </w:rPr>
              <w:t>1,4</w:t>
            </w:r>
          </w:p>
        </w:tc>
      </w:tr>
    </w:tbl>
    <w:p w:rsidR="009D3AC1" w:rsidRPr="00AE1636" w:rsidRDefault="009D3AC1" w:rsidP="009D3AC1">
      <w:pPr>
        <w:spacing w:line="360" w:lineRule="auto"/>
        <w:rPr>
          <w:sz w:val="24"/>
          <w:szCs w:val="24"/>
        </w:rPr>
      </w:pPr>
    </w:p>
    <w:p w:rsidR="009D3AC1" w:rsidRPr="000C3CD3" w:rsidRDefault="009D3AC1" w:rsidP="00FF077D">
      <w:pPr>
        <w:spacing w:after="200"/>
        <w:ind w:firstLine="0"/>
        <w:rPr>
          <w:rFonts w:eastAsia="Calibri"/>
          <w:sz w:val="24"/>
          <w:szCs w:val="24"/>
          <w:lang w:val="es-CU"/>
        </w:rPr>
      </w:pPr>
      <w:r w:rsidRPr="000C3CD3">
        <w:rPr>
          <w:rFonts w:eastAsia="Calibri"/>
          <w:sz w:val="24"/>
          <w:szCs w:val="24"/>
          <w:lang w:val="es-CU"/>
        </w:rPr>
        <w:t>En la Tabla 3 se muestran los factores de riesgos y comorbilidades. Según los datos presentados en este estudio el 24,8 % de los encuestados manifestaron ser fumadores, siendo los hombres los que más practicaban este hábito 32,3 %. El 17,1 % refirió consumir alcohol al menos una vez al año y el 7,4 % expresó que lo consumían con relativa frecuencia (semanal y diaria). Sólo el 2,8 % presentó una conducta riesgosa (consumo diario), siendo el sexo masculino en sentido general el que más consume. Con respecto al ejercicio físico, se obtuvo que el 51,0 % de estas personas no lo realizaban, siendo las mujeres las menos practicantes. Sin embargo el 10,5 % lo hacía con una frecuencia diaria y entre 2 y 3 veces por semana, siendo los hombres los que predominaron.</w:t>
      </w:r>
      <w:r w:rsidR="00E32325" w:rsidRPr="000C3CD3">
        <w:rPr>
          <w:rFonts w:eastAsia="Calibri"/>
          <w:sz w:val="24"/>
          <w:szCs w:val="24"/>
          <w:lang w:val="es-CU"/>
        </w:rPr>
        <w:t xml:space="preserve"> </w:t>
      </w:r>
      <w:r w:rsidRPr="000C3CD3">
        <w:rPr>
          <w:rFonts w:eastAsia="Calibri"/>
          <w:sz w:val="24"/>
          <w:szCs w:val="24"/>
          <w:lang w:val="es-CU"/>
        </w:rPr>
        <w:t xml:space="preserve">Inversamente a lo reportado en este estudio donde el 51,0 % de las personas  tenían un comportamiento sedentario, un estudio en pacientes hipertensos en Colombia </w:t>
      </w:r>
      <w:r w:rsidR="008D49D7">
        <w:rPr>
          <w:rFonts w:eastAsia="Calibri"/>
          <w:sz w:val="24"/>
          <w:szCs w:val="24"/>
          <w:vertAlign w:val="superscript"/>
          <w:lang w:val="es-CU"/>
        </w:rPr>
        <w:t>20</w:t>
      </w:r>
      <w:r w:rsidR="00BA2327">
        <w:rPr>
          <w:rFonts w:eastAsia="Calibri"/>
          <w:sz w:val="24"/>
          <w:szCs w:val="24"/>
          <w:vertAlign w:val="superscript"/>
          <w:lang w:val="es-CU"/>
        </w:rPr>
        <w:t xml:space="preserve"> </w:t>
      </w:r>
      <w:r w:rsidRPr="000C3CD3">
        <w:rPr>
          <w:rFonts w:eastAsia="Calibri"/>
          <w:sz w:val="24"/>
          <w:szCs w:val="24"/>
          <w:lang w:val="es-CU"/>
        </w:rPr>
        <w:t>arroja que el 75</w:t>
      </w:r>
      <w:r w:rsidR="00BA2327">
        <w:rPr>
          <w:rFonts w:eastAsia="Calibri"/>
          <w:sz w:val="24"/>
          <w:szCs w:val="24"/>
          <w:lang w:val="es-CU"/>
        </w:rPr>
        <w:t xml:space="preserve"> </w:t>
      </w:r>
      <w:r w:rsidRPr="000C3CD3">
        <w:rPr>
          <w:rFonts w:eastAsia="Calibri"/>
          <w:sz w:val="24"/>
          <w:szCs w:val="24"/>
          <w:lang w:val="es-CU"/>
        </w:rPr>
        <w:t>% realiza ejercicio físico de manera regular, luego de una intervención integral, lo que sugiere que los cambios en los estilos de vida de los individuos no se produce a corto plazo.</w:t>
      </w:r>
      <w:r w:rsidR="001D7FEB" w:rsidRPr="000C3CD3">
        <w:rPr>
          <w:rFonts w:eastAsia="Calibri"/>
          <w:sz w:val="24"/>
          <w:szCs w:val="24"/>
          <w:lang w:val="es-CU"/>
        </w:rPr>
        <w:t xml:space="preserve"> </w:t>
      </w:r>
      <w:r w:rsidRPr="000C3CD3">
        <w:rPr>
          <w:rFonts w:eastAsia="Calibri"/>
          <w:sz w:val="24"/>
          <w:szCs w:val="24"/>
          <w:lang w:val="es-CU"/>
        </w:rPr>
        <w:t>La hipertensión arterial y el tabaquismo son factores de riesgo independientes para el desarrollo de eventos cardiovasculares. Su consumo determina una elevación aguda de la presión arterial por acción del sistema simpático.</w:t>
      </w:r>
      <w:r w:rsidR="00BA2327">
        <w:rPr>
          <w:rFonts w:eastAsia="Calibri"/>
          <w:sz w:val="24"/>
          <w:szCs w:val="24"/>
          <w:lang w:val="es-CU"/>
        </w:rPr>
        <w:t xml:space="preserve"> </w:t>
      </w:r>
      <w:r w:rsidRPr="000C3CD3">
        <w:rPr>
          <w:rFonts w:eastAsia="Calibri"/>
          <w:sz w:val="24"/>
          <w:szCs w:val="24"/>
          <w:lang w:val="es-CU"/>
        </w:rPr>
        <w:t>En la entrevista realizada a estas personas se indagó sobre los antecedentes patológicos personales, el 36,9</w:t>
      </w:r>
      <w:r w:rsidR="00A17055">
        <w:rPr>
          <w:rFonts w:eastAsia="Calibri"/>
          <w:sz w:val="24"/>
          <w:szCs w:val="24"/>
          <w:lang w:val="es-CU"/>
        </w:rPr>
        <w:t xml:space="preserve"> </w:t>
      </w:r>
      <w:r w:rsidRPr="000C3CD3">
        <w:rPr>
          <w:rFonts w:eastAsia="Calibri"/>
          <w:sz w:val="24"/>
          <w:szCs w:val="24"/>
          <w:lang w:val="es-CU"/>
        </w:rPr>
        <w:t xml:space="preserve">% refirió no habérsele diagnosticado otra enfermedad además de la hipertensión. Como comorbilidades más prevalentes tuvimos la diabetes mellitus 22,9 % seguido de la hipercolesterolemia con un 17,6 % y la obesidad/sobrepeso con 15,4 %, siendo las mujeres las que más sufrían de estas dolencias en el </w:t>
      </w:r>
      <w:r w:rsidR="00ED7679">
        <w:rPr>
          <w:rFonts w:eastAsia="Calibri"/>
          <w:sz w:val="24"/>
          <w:szCs w:val="24"/>
          <w:lang w:val="es-CU"/>
        </w:rPr>
        <w:t xml:space="preserve">caso </w:t>
      </w:r>
      <w:r w:rsidRPr="000C3CD3">
        <w:rPr>
          <w:rFonts w:eastAsia="Calibri"/>
          <w:sz w:val="24"/>
          <w:szCs w:val="24"/>
          <w:lang w:val="es-CU"/>
        </w:rPr>
        <w:t xml:space="preserve">de la hipercolesterolemia y el sobrepeso no así en la diabetes mellitus que predominaron los hombres contrario a lo habitualmente reportado. </w:t>
      </w:r>
      <w:r w:rsidR="00A17055">
        <w:rPr>
          <w:rFonts w:eastAsia="Calibri"/>
          <w:sz w:val="24"/>
          <w:szCs w:val="24"/>
          <w:vertAlign w:val="superscript"/>
          <w:lang w:val="es-CU"/>
        </w:rPr>
        <w:t>21</w:t>
      </w:r>
      <w:r w:rsidR="001C4DDE">
        <w:rPr>
          <w:rFonts w:eastAsia="Calibri"/>
          <w:sz w:val="24"/>
          <w:szCs w:val="24"/>
          <w:lang w:val="es-CU"/>
        </w:rPr>
        <w:t xml:space="preserve">  </w:t>
      </w:r>
      <w:r w:rsidRPr="00AE1636">
        <w:rPr>
          <w:rFonts w:eastAsia="Times New Roman"/>
          <w:color w:val="000000"/>
          <w:sz w:val="24"/>
          <w:szCs w:val="24"/>
          <w:lang w:val="es-ES_tradnl" w:eastAsia="es-ES"/>
        </w:rPr>
        <w:t>T</w:t>
      </w:r>
      <w:r w:rsidRPr="00AE1636">
        <w:rPr>
          <w:rFonts w:eastAsia="Times New Roman"/>
          <w:color w:val="000000"/>
          <w:sz w:val="24"/>
          <w:szCs w:val="24"/>
          <w:lang w:val="es-ES_tradnl" w:eastAsia="es-ES"/>
        </w:rPr>
        <w:t>e</w:t>
      </w:r>
      <w:r w:rsidRPr="00AE1636">
        <w:rPr>
          <w:rFonts w:eastAsia="Times New Roman"/>
          <w:color w:val="000000"/>
          <w:sz w:val="24"/>
          <w:szCs w:val="24"/>
          <w:lang w:val="es-ES_tradnl" w:eastAsia="es-ES"/>
        </w:rPr>
        <w:t>niendo en cuenta las comorbilidades asociadas a la hipertensión arterial en un estudio que publica R</w:t>
      </w:r>
      <w:r w:rsidRPr="00AE1636">
        <w:rPr>
          <w:rFonts w:eastAsia="Times New Roman"/>
          <w:color w:val="000000"/>
          <w:sz w:val="24"/>
          <w:szCs w:val="24"/>
          <w:lang w:val="es-ES_tradnl" w:eastAsia="es-ES"/>
        </w:rPr>
        <w:t>o</w:t>
      </w:r>
      <w:r w:rsidRPr="00AE1636">
        <w:rPr>
          <w:rFonts w:eastAsia="Times New Roman"/>
          <w:color w:val="000000"/>
          <w:sz w:val="24"/>
          <w:szCs w:val="24"/>
          <w:lang w:val="es-ES_tradnl" w:eastAsia="es-ES"/>
        </w:rPr>
        <w:t>dríguez</w:t>
      </w:r>
      <w:r w:rsidR="00ED7679">
        <w:rPr>
          <w:rFonts w:eastAsia="Times New Roman"/>
          <w:color w:val="000000"/>
          <w:sz w:val="24"/>
          <w:szCs w:val="24"/>
          <w:lang w:val="es-ES_tradnl" w:eastAsia="es-ES"/>
        </w:rPr>
        <w:t xml:space="preserve"> </w:t>
      </w:r>
      <w:r w:rsidR="00ED7679">
        <w:rPr>
          <w:rFonts w:eastAsia="Times New Roman"/>
          <w:color w:val="000000"/>
          <w:sz w:val="24"/>
          <w:szCs w:val="24"/>
          <w:vertAlign w:val="superscript"/>
          <w:lang w:val="es-ES_tradnl" w:eastAsia="es-ES"/>
        </w:rPr>
        <w:t>14</w:t>
      </w:r>
      <w:r w:rsidRPr="00AE1636">
        <w:rPr>
          <w:rFonts w:eastAsia="Times New Roman"/>
          <w:color w:val="000000"/>
          <w:sz w:val="24"/>
          <w:szCs w:val="24"/>
          <w:vertAlign w:val="superscript"/>
          <w:lang w:val="es-ES_tradnl" w:eastAsia="es-ES"/>
        </w:rPr>
        <w:t xml:space="preserve"> </w:t>
      </w:r>
      <w:r w:rsidRPr="00AE1636">
        <w:rPr>
          <w:rFonts w:eastAsia="Times New Roman"/>
          <w:color w:val="000000"/>
          <w:sz w:val="24"/>
          <w:szCs w:val="24"/>
          <w:lang w:val="es-ES_tradnl" w:eastAsia="es-ES"/>
        </w:rPr>
        <w:t>encuentra similitud en las enfermedades que prevalecieron en este estudio, hipercolesterol</w:t>
      </w:r>
      <w:r w:rsidRPr="00AE1636">
        <w:rPr>
          <w:rFonts w:eastAsia="Times New Roman"/>
          <w:color w:val="000000"/>
          <w:sz w:val="24"/>
          <w:szCs w:val="24"/>
          <w:lang w:val="es-ES_tradnl" w:eastAsia="es-ES"/>
        </w:rPr>
        <w:t>e</w:t>
      </w:r>
      <w:r w:rsidRPr="00AE1636">
        <w:rPr>
          <w:rFonts w:eastAsia="Times New Roman"/>
          <w:color w:val="000000"/>
          <w:sz w:val="24"/>
          <w:szCs w:val="24"/>
          <w:lang w:val="es-ES_tradnl" w:eastAsia="es-ES"/>
        </w:rPr>
        <w:t>mia 22,5 %, ansiedad/depresión 17,3 %, obesidad 15,5 % y diabetes mellitus 14,2 %.</w:t>
      </w:r>
      <w:r w:rsidR="00A17055">
        <w:rPr>
          <w:rFonts w:eastAsia="Calibri"/>
          <w:sz w:val="24"/>
          <w:szCs w:val="24"/>
          <w:lang w:val="es-CU"/>
        </w:rPr>
        <w:t xml:space="preserve"> </w:t>
      </w:r>
      <w:r w:rsidRPr="000C3CD3">
        <w:rPr>
          <w:rFonts w:eastAsia="Calibri"/>
          <w:sz w:val="24"/>
          <w:szCs w:val="24"/>
          <w:lang w:val="es-CU"/>
        </w:rPr>
        <w:t xml:space="preserve">El control del riesgo cardiovascular en los pacientes hipertensos comienza con el diagnóstico de los factores de riesgo de forma individualizada, por lo que una dispensarización acertada con la identificación de todos los padecimientos que aquejan a las personas y otros estilos de vida asociados es muy importante para el control de la hipertensión. Valorar a los pacientes de forma integral garantiza el control no solo de </w:t>
      </w:r>
      <w:r w:rsidR="00A17055">
        <w:rPr>
          <w:rFonts w:eastAsia="Calibri"/>
          <w:sz w:val="24"/>
          <w:szCs w:val="24"/>
          <w:lang w:val="es-CU"/>
        </w:rPr>
        <w:t>su</w:t>
      </w:r>
      <w:r w:rsidR="004D4C0A">
        <w:rPr>
          <w:rFonts w:eastAsia="Calibri"/>
          <w:sz w:val="24"/>
          <w:szCs w:val="24"/>
          <w:lang w:val="es-CU"/>
        </w:rPr>
        <w:t xml:space="preserve">s </w:t>
      </w:r>
      <w:r w:rsidRPr="000C3CD3">
        <w:rPr>
          <w:rFonts w:eastAsia="Calibri"/>
          <w:sz w:val="24"/>
          <w:szCs w:val="24"/>
          <w:lang w:val="es-CU"/>
        </w:rPr>
        <w:t>niveles de presión arterial, sino además por la presencia o ausencia de daño en órganos diana o de otros factores de riesgo como el tabaquismo, dislipidemias, diabetes y sedentarismo, que actuando de forma conjunta aumentan la probabilidad de padecer enfermedades cardiovasculares y cerebrovasculares, primeras causas de muerte en Cuba.</w:t>
      </w:r>
      <w:r w:rsidR="004D4C0A">
        <w:rPr>
          <w:rFonts w:eastAsia="Calibri"/>
          <w:sz w:val="24"/>
          <w:szCs w:val="24"/>
          <w:vertAlign w:val="superscript"/>
          <w:lang w:val="es-CU"/>
        </w:rPr>
        <w:t>22</w:t>
      </w:r>
    </w:p>
    <w:p w:rsidR="009D3AC1" w:rsidRPr="00AE1636" w:rsidRDefault="009D3AC1" w:rsidP="009D3AC1">
      <w:pPr>
        <w:spacing w:line="360" w:lineRule="auto"/>
        <w:rPr>
          <w:rFonts w:eastAsia="Calibri"/>
          <w:b/>
          <w:sz w:val="24"/>
          <w:szCs w:val="24"/>
        </w:rPr>
      </w:pPr>
      <w:r w:rsidRPr="000C3CD3">
        <w:rPr>
          <w:rFonts w:eastAsia="Calibri"/>
          <w:b/>
          <w:sz w:val="24"/>
          <w:szCs w:val="24"/>
          <w:lang w:val="es-CU"/>
        </w:rPr>
        <w:t xml:space="preserve">Tabla 4: Test de Morisky Green Levine. Policlínico Héroes de Girón.  </w:t>
      </w:r>
      <w:proofErr w:type="gramStart"/>
      <w:r w:rsidRPr="00AE1636">
        <w:rPr>
          <w:rFonts w:eastAsia="Calibri"/>
          <w:b/>
          <w:sz w:val="24"/>
          <w:szCs w:val="24"/>
        </w:rPr>
        <w:t>Cerro 2022.</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gridCol w:w="780"/>
        <w:gridCol w:w="1134"/>
        <w:gridCol w:w="1134"/>
      </w:tblGrid>
      <w:tr w:rsidR="00A17055" w:rsidRPr="00E35D3B" w:rsidTr="0005037C">
        <w:trPr>
          <w:trHeight w:val="160"/>
        </w:trPr>
        <w:tc>
          <w:tcPr>
            <w:tcW w:w="5991" w:type="dxa"/>
            <w:vMerge w:val="restart"/>
            <w:tcBorders>
              <w:right w:val="single" w:sz="4" w:space="0" w:color="auto"/>
            </w:tcBorders>
            <w:vAlign w:val="center"/>
          </w:tcPr>
          <w:p w:rsidR="00A17055" w:rsidRPr="00E35D3B" w:rsidRDefault="00A17055" w:rsidP="003366A7">
            <w:pPr>
              <w:jc w:val="center"/>
              <w:rPr>
                <w:rFonts w:eastAsia="Calibri"/>
                <w:sz w:val="24"/>
                <w:szCs w:val="24"/>
              </w:rPr>
            </w:pPr>
          </w:p>
          <w:p w:rsidR="00A17055" w:rsidRPr="00E35D3B" w:rsidRDefault="00A17055" w:rsidP="003366A7">
            <w:pPr>
              <w:jc w:val="center"/>
              <w:rPr>
                <w:rFonts w:eastAsia="Calibri"/>
                <w:sz w:val="24"/>
                <w:szCs w:val="24"/>
              </w:rPr>
            </w:pPr>
            <w:proofErr w:type="spellStart"/>
            <w:r w:rsidRPr="00E35D3B">
              <w:rPr>
                <w:rFonts w:eastAsia="Calibri"/>
                <w:sz w:val="24"/>
                <w:szCs w:val="24"/>
              </w:rPr>
              <w:t>Adherencia</w:t>
            </w:r>
            <w:proofErr w:type="spellEnd"/>
            <w:r w:rsidRPr="00E35D3B">
              <w:rPr>
                <w:rFonts w:eastAsia="Calibri"/>
                <w:sz w:val="24"/>
                <w:szCs w:val="24"/>
              </w:rPr>
              <w:t xml:space="preserve"> al </w:t>
            </w:r>
            <w:proofErr w:type="spellStart"/>
            <w:r w:rsidRPr="00E35D3B">
              <w:rPr>
                <w:rFonts w:eastAsia="Calibri"/>
                <w:sz w:val="24"/>
                <w:szCs w:val="24"/>
              </w:rPr>
              <w:t>tratamiento</w:t>
            </w:r>
            <w:proofErr w:type="spellEnd"/>
          </w:p>
          <w:p w:rsidR="00A17055" w:rsidRPr="00E35D3B" w:rsidRDefault="00A17055" w:rsidP="003366A7">
            <w:pPr>
              <w:jc w:val="center"/>
              <w:rPr>
                <w:rFonts w:eastAsia="Calibri"/>
                <w:sz w:val="24"/>
                <w:szCs w:val="24"/>
              </w:rPr>
            </w:pPr>
          </w:p>
        </w:tc>
        <w:tc>
          <w:tcPr>
            <w:tcW w:w="780" w:type="dxa"/>
            <w:vMerge w:val="restart"/>
            <w:tcBorders>
              <w:top w:val="single" w:sz="4" w:space="0" w:color="auto"/>
              <w:left w:val="single" w:sz="4" w:space="0" w:color="auto"/>
              <w:right w:val="single" w:sz="4" w:space="0" w:color="auto"/>
              <w:tr2bl w:val="nil"/>
            </w:tcBorders>
            <w:vAlign w:val="center"/>
          </w:tcPr>
          <w:p w:rsidR="00A17055" w:rsidRPr="00E35D3B" w:rsidRDefault="00A17055" w:rsidP="003366A7">
            <w:pPr>
              <w:jc w:val="center"/>
              <w:rPr>
                <w:rFonts w:eastAsia="Calibri"/>
                <w:sz w:val="24"/>
                <w:szCs w:val="24"/>
              </w:rPr>
            </w:pPr>
            <w:r w:rsidRPr="00E35D3B">
              <w:rPr>
                <w:rFonts w:eastAsia="Calibri"/>
                <w:sz w:val="24"/>
                <w:szCs w:val="24"/>
              </w:rPr>
              <w:t>Si</w:t>
            </w:r>
          </w:p>
        </w:tc>
        <w:tc>
          <w:tcPr>
            <w:tcW w:w="1134" w:type="dxa"/>
            <w:tcBorders>
              <w:left w:val="single" w:sz="4" w:space="0" w:color="auto"/>
              <w:bottom w:val="single" w:sz="4" w:space="0" w:color="auto"/>
            </w:tcBorders>
            <w:vAlign w:val="center"/>
          </w:tcPr>
          <w:p w:rsidR="00A17055" w:rsidRPr="00E35D3B" w:rsidRDefault="00A17055" w:rsidP="003366A7">
            <w:pPr>
              <w:ind w:left="132"/>
              <w:jc w:val="center"/>
              <w:rPr>
                <w:rFonts w:eastAsia="Calibri"/>
                <w:sz w:val="24"/>
                <w:szCs w:val="24"/>
              </w:rPr>
            </w:pPr>
            <w:r>
              <w:rPr>
                <w:rFonts w:eastAsia="Calibri"/>
                <w:sz w:val="24"/>
                <w:szCs w:val="24"/>
              </w:rPr>
              <w:t>No</w:t>
            </w:r>
          </w:p>
        </w:tc>
        <w:tc>
          <w:tcPr>
            <w:tcW w:w="1134" w:type="dxa"/>
            <w:vAlign w:val="center"/>
          </w:tcPr>
          <w:p w:rsidR="00A17055" w:rsidRPr="00E35D3B" w:rsidRDefault="00A17055" w:rsidP="003366A7">
            <w:pPr>
              <w:jc w:val="center"/>
              <w:rPr>
                <w:rFonts w:eastAsia="Calibri"/>
                <w:sz w:val="24"/>
                <w:szCs w:val="24"/>
              </w:rPr>
            </w:pPr>
            <w:r>
              <w:rPr>
                <w:rFonts w:eastAsia="Calibri"/>
                <w:sz w:val="24"/>
                <w:szCs w:val="24"/>
              </w:rPr>
              <w:t>%</w:t>
            </w:r>
          </w:p>
        </w:tc>
      </w:tr>
      <w:tr w:rsidR="00A17055" w:rsidRPr="00E35D3B" w:rsidTr="0005037C">
        <w:trPr>
          <w:trHeight w:val="800"/>
        </w:trPr>
        <w:tc>
          <w:tcPr>
            <w:tcW w:w="5991" w:type="dxa"/>
            <w:vMerge/>
            <w:tcBorders>
              <w:right w:val="single" w:sz="4" w:space="0" w:color="auto"/>
            </w:tcBorders>
            <w:vAlign w:val="center"/>
          </w:tcPr>
          <w:p w:rsidR="00A17055" w:rsidRPr="00E35D3B" w:rsidRDefault="00A17055" w:rsidP="003366A7">
            <w:pPr>
              <w:jc w:val="center"/>
              <w:rPr>
                <w:rFonts w:eastAsia="Calibri"/>
                <w:sz w:val="24"/>
                <w:szCs w:val="24"/>
              </w:rPr>
            </w:pPr>
          </w:p>
        </w:tc>
        <w:tc>
          <w:tcPr>
            <w:tcW w:w="780" w:type="dxa"/>
            <w:vMerge/>
            <w:tcBorders>
              <w:left w:val="single" w:sz="4" w:space="0" w:color="auto"/>
              <w:bottom w:val="single" w:sz="4" w:space="0" w:color="auto"/>
              <w:right w:val="single" w:sz="4" w:space="0" w:color="auto"/>
              <w:tr2bl w:val="nil"/>
            </w:tcBorders>
            <w:vAlign w:val="center"/>
          </w:tcPr>
          <w:p w:rsidR="00A17055" w:rsidRPr="00E35D3B" w:rsidRDefault="00A17055" w:rsidP="003366A7">
            <w:pPr>
              <w:jc w:val="center"/>
              <w:rPr>
                <w:rFonts w:eastAsia="Calibri"/>
                <w:sz w:val="24"/>
                <w:szCs w:val="24"/>
              </w:rPr>
            </w:pPr>
          </w:p>
        </w:tc>
        <w:tc>
          <w:tcPr>
            <w:tcW w:w="1134" w:type="dxa"/>
            <w:tcBorders>
              <w:left w:val="single" w:sz="4" w:space="0" w:color="auto"/>
              <w:bottom w:val="single" w:sz="4" w:space="0" w:color="auto"/>
            </w:tcBorders>
            <w:vAlign w:val="center"/>
          </w:tcPr>
          <w:p w:rsidR="00A17055" w:rsidRPr="00E35D3B" w:rsidRDefault="00A17055" w:rsidP="00FB511E">
            <w:pPr>
              <w:ind w:left="132"/>
              <w:jc w:val="center"/>
              <w:rPr>
                <w:rFonts w:eastAsia="Calibri"/>
                <w:sz w:val="24"/>
                <w:szCs w:val="24"/>
              </w:rPr>
            </w:pPr>
            <w:r w:rsidRPr="00E35D3B">
              <w:rPr>
                <w:rFonts w:eastAsia="Calibri"/>
                <w:sz w:val="24"/>
                <w:szCs w:val="24"/>
              </w:rPr>
              <w:t>216</w:t>
            </w:r>
          </w:p>
        </w:tc>
        <w:tc>
          <w:tcPr>
            <w:tcW w:w="1134" w:type="dxa"/>
            <w:vAlign w:val="center"/>
          </w:tcPr>
          <w:p w:rsidR="00A17055" w:rsidRPr="00E35D3B" w:rsidRDefault="00A17055" w:rsidP="00FB511E">
            <w:pPr>
              <w:jc w:val="center"/>
              <w:rPr>
                <w:rFonts w:eastAsia="Calibri"/>
                <w:sz w:val="24"/>
                <w:szCs w:val="24"/>
              </w:rPr>
            </w:pPr>
            <w:r w:rsidRPr="00E35D3B">
              <w:rPr>
                <w:rFonts w:eastAsia="Calibri"/>
                <w:sz w:val="24"/>
                <w:szCs w:val="24"/>
              </w:rPr>
              <w:t>60,0</w:t>
            </w:r>
          </w:p>
        </w:tc>
      </w:tr>
      <w:tr w:rsidR="00A17055" w:rsidRPr="00E35D3B" w:rsidTr="00E32325">
        <w:trPr>
          <w:trHeight w:val="525"/>
        </w:trPr>
        <w:tc>
          <w:tcPr>
            <w:tcW w:w="5991" w:type="dxa"/>
            <w:vMerge/>
            <w:tcBorders>
              <w:right w:val="single" w:sz="4" w:space="0" w:color="auto"/>
            </w:tcBorders>
            <w:vAlign w:val="center"/>
          </w:tcPr>
          <w:p w:rsidR="00A17055" w:rsidRPr="00E35D3B" w:rsidRDefault="00A17055" w:rsidP="003366A7">
            <w:pPr>
              <w:jc w:val="center"/>
              <w:rPr>
                <w:rFonts w:eastAsia="Calibri"/>
                <w:sz w:val="24"/>
                <w:szCs w:val="24"/>
              </w:rPr>
            </w:pPr>
          </w:p>
        </w:tc>
        <w:tc>
          <w:tcPr>
            <w:tcW w:w="780" w:type="dxa"/>
            <w:tcBorders>
              <w:right w:val="single" w:sz="4" w:space="0" w:color="auto"/>
            </w:tcBorders>
            <w:vAlign w:val="center"/>
          </w:tcPr>
          <w:p w:rsidR="00A17055" w:rsidRPr="00E35D3B" w:rsidRDefault="00A17055" w:rsidP="003366A7">
            <w:pPr>
              <w:jc w:val="center"/>
              <w:rPr>
                <w:rFonts w:eastAsia="Calibri"/>
                <w:sz w:val="24"/>
                <w:szCs w:val="24"/>
              </w:rPr>
            </w:pPr>
            <w:r w:rsidRPr="00E35D3B">
              <w:rPr>
                <w:rFonts w:eastAsia="Calibri"/>
                <w:sz w:val="24"/>
                <w:szCs w:val="24"/>
              </w:rPr>
              <w:t>No</w:t>
            </w:r>
          </w:p>
        </w:tc>
        <w:tc>
          <w:tcPr>
            <w:tcW w:w="1134" w:type="dxa"/>
            <w:tcBorders>
              <w:top w:val="single" w:sz="4" w:space="0" w:color="auto"/>
              <w:left w:val="single" w:sz="4" w:space="0" w:color="auto"/>
              <w:bottom w:val="single" w:sz="4" w:space="0" w:color="auto"/>
            </w:tcBorders>
            <w:vAlign w:val="center"/>
          </w:tcPr>
          <w:p w:rsidR="00A17055" w:rsidRPr="00E35D3B" w:rsidRDefault="00A17055" w:rsidP="003366A7">
            <w:pPr>
              <w:jc w:val="center"/>
              <w:rPr>
                <w:rFonts w:eastAsia="Calibri"/>
                <w:sz w:val="24"/>
                <w:szCs w:val="24"/>
              </w:rPr>
            </w:pPr>
            <w:r w:rsidRPr="00E35D3B">
              <w:rPr>
                <w:rFonts w:eastAsia="Calibri"/>
                <w:sz w:val="24"/>
                <w:szCs w:val="24"/>
              </w:rPr>
              <w:t>144</w:t>
            </w:r>
          </w:p>
          <w:p w:rsidR="00A17055" w:rsidRPr="00E35D3B" w:rsidRDefault="00A17055" w:rsidP="003366A7">
            <w:pPr>
              <w:jc w:val="center"/>
              <w:rPr>
                <w:rFonts w:eastAsia="Calibri"/>
                <w:sz w:val="24"/>
                <w:szCs w:val="24"/>
              </w:rPr>
            </w:pPr>
          </w:p>
        </w:tc>
        <w:tc>
          <w:tcPr>
            <w:tcW w:w="1134" w:type="dxa"/>
            <w:vAlign w:val="center"/>
          </w:tcPr>
          <w:p w:rsidR="00A17055" w:rsidRPr="00E35D3B" w:rsidRDefault="00A17055" w:rsidP="003366A7">
            <w:pPr>
              <w:jc w:val="center"/>
              <w:rPr>
                <w:rFonts w:eastAsia="Calibri"/>
                <w:sz w:val="24"/>
                <w:szCs w:val="24"/>
              </w:rPr>
            </w:pPr>
            <w:r w:rsidRPr="00E35D3B">
              <w:rPr>
                <w:rFonts w:eastAsia="Calibri"/>
                <w:sz w:val="24"/>
                <w:szCs w:val="24"/>
              </w:rPr>
              <w:t>40,0</w:t>
            </w:r>
          </w:p>
          <w:p w:rsidR="00A17055" w:rsidRPr="00E35D3B" w:rsidRDefault="00A17055" w:rsidP="003366A7">
            <w:pPr>
              <w:jc w:val="center"/>
              <w:rPr>
                <w:rFonts w:eastAsia="Calibri"/>
                <w:sz w:val="24"/>
                <w:szCs w:val="24"/>
              </w:rPr>
            </w:pPr>
          </w:p>
        </w:tc>
      </w:tr>
    </w:tbl>
    <w:p w:rsidR="009D3AC1" w:rsidRPr="00E35D3B" w:rsidRDefault="009D3AC1" w:rsidP="009D3AC1">
      <w:pPr>
        <w:rPr>
          <w:sz w:val="24"/>
          <w:szCs w:val="24"/>
        </w:rPr>
      </w:pPr>
    </w:p>
    <w:p w:rsidR="009D3AC1" w:rsidRPr="00A17055" w:rsidRDefault="009D3AC1" w:rsidP="004D4C0A">
      <w:pPr>
        <w:spacing w:after="200"/>
        <w:rPr>
          <w:rFonts w:eastAsia="Calibri"/>
          <w:sz w:val="24"/>
          <w:szCs w:val="24"/>
          <w:lang w:val="es-CU"/>
        </w:rPr>
      </w:pPr>
      <w:r w:rsidRPr="000C3CD3">
        <w:rPr>
          <w:rFonts w:eastAsia="Calibri"/>
          <w:sz w:val="24"/>
          <w:szCs w:val="24"/>
          <w:lang w:val="es-CU"/>
        </w:rPr>
        <w:lastRenderedPageBreak/>
        <w:t>En la tabla 4 se observan los resultados de la adherencia al tratamiento farmacológico. A los 360 pacientes con indicación de tratamiento con fármacos, se le aplicó este test y se obtuvo que 216 personas (60%) estaban adheridos al tratamiento, mientras que 144 no cumplían con la prescripción médica, para una brecha de tratamiento de 40%. El 16,6% (60 personas) tuvieron una respuesta inadecuada, 13,8% (50 pacientes) dos de las preguntas,3,0% (11 personas) tres preguntas y 6,3% (23 personas) cuatro. Las preguntas que presentaron mayores incumplimientos fueron; olvida tomar los medicamentos 23,1% y olvida tomarlos a la hora indicada  29,4% .</w:t>
      </w:r>
      <w:r w:rsidR="004D4C0A">
        <w:rPr>
          <w:rFonts w:eastAsia="Calibri"/>
          <w:sz w:val="24"/>
          <w:szCs w:val="24"/>
          <w:lang w:val="es-CU"/>
        </w:rPr>
        <w:t xml:space="preserve"> </w:t>
      </w:r>
      <w:r w:rsidRPr="00E35D3B">
        <w:rPr>
          <w:rFonts w:eastAsia="Calibri"/>
          <w:sz w:val="24"/>
          <w:szCs w:val="24"/>
          <w:lang w:val="es-ES_tradnl"/>
        </w:rPr>
        <w:t xml:space="preserve">Similares resultados encontró Díaz Piñera </w:t>
      </w:r>
      <w:r w:rsidR="004D4C0A">
        <w:rPr>
          <w:rFonts w:eastAsia="Calibri"/>
          <w:sz w:val="24"/>
          <w:szCs w:val="24"/>
          <w:vertAlign w:val="superscript"/>
          <w:lang w:val="es-ES_tradnl"/>
        </w:rPr>
        <w:t xml:space="preserve">23 </w:t>
      </w:r>
      <w:r w:rsidRPr="00E35D3B">
        <w:rPr>
          <w:rFonts w:eastAsia="Calibri"/>
          <w:sz w:val="24"/>
          <w:szCs w:val="24"/>
          <w:lang w:val="es-ES_tradnl"/>
        </w:rPr>
        <w:t xml:space="preserve">donde los pacientes hipertensos están adheridos en un 69,4%. Según Rodríguez </w:t>
      </w:r>
      <w:proofErr w:type="spellStart"/>
      <w:r w:rsidRPr="00E35D3B">
        <w:rPr>
          <w:rFonts w:eastAsia="Calibri"/>
          <w:sz w:val="24"/>
          <w:szCs w:val="24"/>
          <w:lang w:val="es-ES_tradnl"/>
        </w:rPr>
        <w:t>Salvá</w:t>
      </w:r>
      <w:proofErr w:type="spellEnd"/>
      <w:r w:rsidRPr="00E35D3B">
        <w:rPr>
          <w:rFonts w:eastAsia="Calibri"/>
          <w:sz w:val="24"/>
          <w:szCs w:val="24"/>
          <w:lang w:val="es-ES_tradnl"/>
        </w:rPr>
        <w:t xml:space="preserve"> y col. </w:t>
      </w:r>
      <w:r w:rsidR="00A17055">
        <w:rPr>
          <w:rFonts w:eastAsia="Calibri"/>
          <w:sz w:val="24"/>
          <w:szCs w:val="24"/>
          <w:vertAlign w:val="superscript"/>
          <w:lang w:val="es-ES_tradnl"/>
        </w:rPr>
        <w:t>14</w:t>
      </w:r>
      <w:r w:rsidRPr="00E35D3B">
        <w:rPr>
          <w:rFonts w:eastAsia="Calibri"/>
          <w:sz w:val="24"/>
          <w:szCs w:val="24"/>
          <w:lang w:val="es-ES_tradnl"/>
        </w:rPr>
        <w:t xml:space="preserve"> el 20,7% son descuidados en el horario de toma </w:t>
      </w:r>
      <w:r w:rsidR="007F5CAB">
        <w:rPr>
          <w:rFonts w:eastAsia="Calibri"/>
          <w:sz w:val="24"/>
          <w:szCs w:val="24"/>
          <w:lang w:val="es-ES_tradnl"/>
        </w:rPr>
        <w:t xml:space="preserve">los </w:t>
      </w:r>
      <w:r w:rsidRPr="00E35D3B">
        <w:rPr>
          <w:rFonts w:eastAsia="Calibri"/>
          <w:sz w:val="24"/>
          <w:szCs w:val="24"/>
          <w:lang w:val="es-ES_tradnl"/>
        </w:rPr>
        <w:t>medicamentos y entre el 10 y el 11% olvidan tomá</w:t>
      </w:r>
      <w:r w:rsidRPr="00E35D3B">
        <w:rPr>
          <w:rFonts w:eastAsia="Calibri"/>
          <w:sz w:val="24"/>
          <w:szCs w:val="24"/>
          <w:lang w:val="es-ES_tradnl"/>
        </w:rPr>
        <w:t>r</w:t>
      </w:r>
      <w:r w:rsidRPr="00E35D3B">
        <w:rPr>
          <w:rFonts w:eastAsia="Calibri"/>
          <w:sz w:val="24"/>
          <w:szCs w:val="24"/>
          <w:lang w:val="es-ES_tradnl"/>
        </w:rPr>
        <w:t>selo o lo dejan de tomar, tanto si se sienten bien o mal siendo la adherencia terapéutica de 50,7% inf</w:t>
      </w:r>
      <w:r w:rsidRPr="00E35D3B">
        <w:rPr>
          <w:rFonts w:eastAsia="Calibri"/>
          <w:sz w:val="24"/>
          <w:szCs w:val="24"/>
          <w:lang w:val="es-ES_tradnl"/>
        </w:rPr>
        <w:t>e</w:t>
      </w:r>
      <w:r w:rsidRPr="00E35D3B">
        <w:rPr>
          <w:rFonts w:eastAsia="Calibri"/>
          <w:sz w:val="24"/>
          <w:szCs w:val="24"/>
          <w:lang w:val="es-ES_tradnl"/>
        </w:rPr>
        <w:t>rior a la encontrada en nuestro estudio.</w:t>
      </w:r>
      <w:r w:rsidR="004D4C0A">
        <w:rPr>
          <w:rFonts w:eastAsia="Calibri"/>
          <w:sz w:val="24"/>
          <w:szCs w:val="24"/>
          <w:lang w:val="es-CU"/>
        </w:rPr>
        <w:t xml:space="preserve"> </w:t>
      </w:r>
      <w:r w:rsidRPr="00E35D3B">
        <w:rPr>
          <w:rFonts w:eastAsia="Calibri"/>
          <w:sz w:val="24"/>
          <w:szCs w:val="24"/>
          <w:lang w:val="es-ES_tradnl"/>
        </w:rPr>
        <w:t>En una investigación en Pinar del Río el 47,5 % de los pacientes están adheridos al tratamiento, representado por el grupo de edad de 65 años y más</w:t>
      </w:r>
      <w:r w:rsidR="004D4C0A">
        <w:rPr>
          <w:rFonts w:eastAsia="Calibri"/>
          <w:sz w:val="24"/>
          <w:szCs w:val="24"/>
          <w:vertAlign w:val="superscript"/>
          <w:lang w:val="es-ES_tradnl"/>
        </w:rPr>
        <w:t xml:space="preserve"> </w:t>
      </w:r>
      <w:r w:rsidR="004D4C0A" w:rsidRPr="004D4C0A">
        <w:rPr>
          <w:rFonts w:eastAsia="Calibri"/>
          <w:sz w:val="24"/>
          <w:szCs w:val="24"/>
          <w:vertAlign w:val="superscript"/>
          <w:lang w:val="es-ES_tradnl"/>
        </w:rPr>
        <w:t>24</w:t>
      </w:r>
      <w:r w:rsidR="007B0D5B">
        <w:rPr>
          <w:rFonts w:eastAsia="Calibri"/>
          <w:sz w:val="24"/>
          <w:szCs w:val="24"/>
          <w:lang w:val="es-ES_tradnl"/>
        </w:rPr>
        <w:t>.</w:t>
      </w:r>
      <w:r w:rsidRPr="00E35D3B">
        <w:rPr>
          <w:rFonts w:eastAsia="Calibri"/>
          <w:sz w:val="24"/>
          <w:szCs w:val="24"/>
          <w:lang w:val="es-ES_tradnl"/>
        </w:rPr>
        <w:t xml:space="preserve"> </w:t>
      </w:r>
    </w:p>
    <w:p w:rsidR="00A17055" w:rsidRDefault="00A17055" w:rsidP="009D3AC1">
      <w:pPr>
        <w:rPr>
          <w:rFonts w:eastAsia="Calibri"/>
          <w:sz w:val="24"/>
          <w:szCs w:val="24"/>
          <w:lang w:val="es-ES_tradnl"/>
        </w:rPr>
      </w:pPr>
    </w:p>
    <w:p w:rsidR="009D3AC1" w:rsidRPr="000C3CD3" w:rsidRDefault="009D3AC1" w:rsidP="009D3AC1">
      <w:pPr>
        <w:rPr>
          <w:rFonts w:eastAsia="Calibri"/>
          <w:sz w:val="24"/>
          <w:szCs w:val="24"/>
          <w:lang w:val="es-CU"/>
        </w:rPr>
      </w:pPr>
      <w:r w:rsidRPr="000C3CD3">
        <w:rPr>
          <w:rFonts w:eastAsia="Calibri"/>
          <w:b/>
          <w:sz w:val="24"/>
          <w:szCs w:val="24"/>
          <w:lang w:val="es-CU"/>
        </w:rPr>
        <w:t>Tabla 5.</w:t>
      </w:r>
      <w:r w:rsidRPr="000C3CD3">
        <w:rPr>
          <w:rFonts w:eastAsia="Calibri"/>
          <w:sz w:val="24"/>
          <w:szCs w:val="24"/>
          <w:lang w:val="es-CU"/>
        </w:rPr>
        <w:t xml:space="preserve"> Clasificación del Riesgo Cardiovascular e pacientes con hipertensión arterial</w:t>
      </w:r>
    </w:p>
    <w:tbl>
      <w:tblPr>
        <w:tblStyle w:val="Tablaconcuadrcula"/>
        <w:tblW w:w="0" w:type="auto"/>
        <w:tblLook w:val="04A0" w:firstRow="1" w:lastRow="0" w:firstColumn="1" w:lastColumn="0" w:noHBand="0" w:noVBand="1"/>
      </w:tblPr>
      <w:tblGrid>
        <w:gridCol w:w="2660"/>
        <w:gridCol w:w="1134"/>
        <w:gridCol w:w="992"/>
        <w:gridCol w:w="1276"/>
        <w:gridCol w:w="1134"/>
        <w:gridCol w:w="992"/>
        <w:gridCol w:w="992"/>
      </w:tblGrid>
      <w:tr w:rsidR="009D3AC1" w:rsidRPr="00E35D3B" w:rsidTr="00FF077D">
        <w:tc>
          <w:tcPr>
            <w:tcW w:w="2660" w:type="dxa"/>
            <w:vMerge w:val="restart"/>
          </w:tcPr>
          <w:p w:rsidR="009D3AC1" w:rsidRPr="00E35D3B" w:rsidRDefault="009D3AC1" w:rsidP="00FF077D">
            <w:pPr>
              <w:ind w:firstLine="0"/>
              <w:jc w:val="left"/>
              <w:rPr>
                <w:rFonts w:ascii="Times New Roman" w:hAnsi="Times New Roman" w:cs="Times New Roman"/>
                <w:b/>
                <w:sz w:val="24"/>
                <w:szCs w:val="24"/>
              </w:rPr>
            </w:pPr>
            <w:proofErr w:type="spellStart"/>
            <w:r w:rsidRPr="00E35D3B">
              <w:rPr>
                <w:rFonts w:ascii="Times New Roman" w:hAnsi="Times New Roman" w:cs="Times New Roman"/>
                <w:b/>
                <w:sz w:val="24"/>
                <w:szCs w:val="24"/>
              </w:rPr>
              <w:t>Riesgo</w:t>
            </w:r>
            <w:proofErr w:type="spellEnd"/>
            <w:r w:rsidRPr="00E35D3B">
              <w:rPr>
                <w:rFonts w:ascii="Times New Roman" w:hAnsi="Times New Roman" w:cs="Times New Roman"/>
                <w:b/>
                <w:sz w:val="24"/>
                <w:szCs w:val="24"/>
              </w:rPr>
              <w:t xml:space="preserve"> Cardiovascular</w:t>
            </w:r>
          </w:p>
        </w:tc>
        <w:tc>
          <w:tcPr>
            <w:tcW w:w="2126" w:type="dxa"/>
            <w:gridSpan w:val="2"/>
          </w:tcPr>
          <w:p w:rsidR="009D3AC1" w:rsidRPr="00E35D3B" w:rsidRDefault="009D3AC1" w:rsidP="003366A7">
            <w:pPr>
              <w:jc w:val="center"/>
              <w:rPr>
                <w:rFonts w:ascii="Times New Roman" w:hAnsi="Times New Roman" w:cs="Times New Roman"/>
                <w:b/>
                <w:sz w:val="24"/>
                <w:szCs w:val="24"/>
              </w:rPr>
            </w:pPr>
            <w:proofErr w:type="spellStart"/>
            <w:r w:rsidRPr="00E35D3B">
              <w:rPr>
                <w:rFonts w:ascii="Times New Roman" w:hAnsi="Times New Roman" w:cs="Times New Roman"/>
                <w:b/>
                <w:sz w:val="24"/>
                <w:szCs w:val="24"/>
              </w:rPr>
              <w:t>Masculino</w:t>
            </w:r>
            <w:proofErr w:type="spellEnd"/>
          </w:p>
        </w:tc>
        <w:tc>
          <w:tcPr>
            <w:tcW w:w="2410" w:type="dxa"/>
            <w:gridSpan w:val="2"/>
          </w:tcPr>
          <w:p w:rsidR="009D3AC1" w:rsidRPr="00E35D3B" w:rsidRDefault="009D3AC1" w:rsidP="003366A7">
            <w:pPr>
              <w:jc w:val="center"/>
              <w:rPr>
                <w:rFonts w:ascii="Times New Roman" w:hAnsi="Times New Roman" w:cs="Times New Roman"/>
                <w:b/>
                <w:sz w:val="24"/>
                <w:szCs w:val="24"/>
              </w:rPr>
            </w:pPr>
            <w:proofErr w:type="spellStart"/>
            <w:r w:rsidRPr="00E35D3B">
              <w:rPr>
                <w:rFonts w:ascii="Times New Roman" w:hAnsi="Times New Roman" w:cs="Times New Roman"/>
                <w:b/>
                <w:sz w:val="24"/>
                <w:szCs w:val="24"/>
              </w:rPr>
              <w:t>Femenino</w:t>
            </w:r>
            <w:proofErr w:type="spellEnd"/>
          </w:p>
        </w:tc>
        <w:tc>
          <w:tcPr>
            <w:tcW w:w="1984" w:type="dxa"/>
            <w:gridSpan w:val="2"/>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Total</w:t>
            </w:r>
          </w:p>
        </w:tc>
      </w:tr>
      <w:tr w:rsidR="009D3AC1" w:rsidRPr="00E35D3B" w:rsidTr="00FF077D">
        <w:tc>
          <w:tcPr>
            <w:tcW w:w="2660" w:type="dxa"/>
            <w:vMerge/>
          </w:tcPr>
          <w:p w:rsidR="009D3AC1" w:rsidRPr="00E35D3B" w:rsidRDefault="009D3AC1" w:rsidP="003366A7">
            <w:pPr>
              <w:rPr>
                <w:rFonts w:ascii="Times New Roman" w:hAnsi="Times New Roman" w:cs="Times New Roman"/>
                <w:sz w:val="24"/>
                <w:szCs w:val="24"/>
              </w:rPr>
            </w:pPr>
          </w:p>
        </w:tc>
        <w:tc>
          <w:tcPr>
            <w:tcW w:w="1134" w:type="dxa"/>
            <w:tcBorders>
              <w:right w:val="single" w:sz="4" w:space="0" w:color="auto"/>
            </w:tcBorders>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No</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w:t>
            </w:r>
          </w:p>
        </w:tc>
        <w:tc>
          <w:tcPr>
            <w:tcW w:w="1276" w:type="dxa"/>
            <w:tcBorders>
              <w:right w:val="single" w:sz="4" w:space="0" w:color="auto"/>
            </w:tcBorders>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No</w:t>
            </w:r>
          </w:p>
        </w:tc>
        <w:tc>
          <w:tcPr>
            <w:tcW w:w="1134" w:type="dxa"/>
            <w:tcBorders>
              <w:left w:val="single" w:sz="4" w:space="0" w:color="auto"/>
            </w:tcBorders>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w:t>
            </w:r>
          </w:p>
        </w:tc>
        <w:tc>
          <w:tcPr>
            <w:tcW w:w="992" w:type="dxa"/>
            <w:tcBorders>
              <w:right w:val="single" w:sz="4" w:space="0" w:color="auto"/>
            </w:tcBorders>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No</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b/>
                <w:sz w:val="24"/>
                <w:szCs w:val="24"/>
              </w:rPr>
            </w:pPr>
            <w:r w:rsidRPr="00E35D3B">
              <w:rPr>
                <w:rFonts w:ascii="Times New Roman" w:hAnsi="Times New Roman" w:cs="Times New Roman"/>
                <w:b/>
                <w:sz w:val="24"/>
                <w:szCs w:val="24"/>
              </w:rPr>
              <w:t>%</w:t>
            </w:r>
          </w:p>
        </w:tc>
      </w:tr>
      <w:tr w:rsidR="009D3AC1" w:rsidRPr="00E35D3B" w:rsidTr="00FF077D">
        <w:tc>
          <w:tcPr>
            <w:tcW w:w="2660" w:type="dxa"/>
          </w:tcPr>
          <w:p w:rsidR="009D3AC1" w:rsidRPr="00E35D3B" w:rsidRDefault="009D3AC1" w:rsidP="003366A7">
            <w:pPr>
              <w:rPr>
                <w:rFonts w:ascii="Times New Roman" w:hAnsi="Times New Roman" w:cs="Times New Roman"/>
                <w:sz w:val="24"/>
                <w:szCs w:val="24"/>
              </w:rPr>
            </w:pPr>
            <w:proofErr w:type="spellStart"/>
            <w:r w:rsidRPr="00E35D3B">
              <w:rPr>
                <w:rFonts w:ascii="Times New Roman" w:hAnsi="Times New Roman" w:cs="Times New Roman"/>
                <w:sz w:val="24"/>
                <w:szCs w:val="24"/>
              </w:rPr>
              <w:t>Riesgo</w:t>
            </w:r>
            <w:proofErr w:type="spellEnd"/>
            <w:r w:rsidRPr="00E35D3B">
              <w:rPr>
                <w:rFonts w:ascii="Times New Roman" w:hAnsi="Times New Roman" w:cs="Times New Roman"/>
                <w:sz w:val="24"/>
                <w:szCs w:val="24"/>
              </w:rPr>
              <w:t xml:space="preserve"> </w:t>
            </w:r>
            <w:proofErr w:type="spellStart"/>
            <w:r w:rsidRPr="00E35D3B">
              <w:rPr>
                <w:rFonts w:ascii="Times New Roman" w:hAnsi="Times New Roman" w:cs="Times New Roman"/>
                <w:sz w:val="24"/>
                <w:szCs w:val="24"/>
              </w:rPr>
              <w:t>Bajo</w:t>
            </w:r>
            <w:proofErr w:type="spellEnd"/>
          </w:p>
        </w:tc>
        <w:tc>
          <w:tcPr>
            <w:tcW w:w="1134"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10</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7,5</w:t>
            </w:r>
          </w:p>
        </w:tc>
        <w:tc>
          <w:tcPr>
            <w:tcW w:w="1276"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11</w:t>
            </w:r>
          </w:p>
        </w:tc>
        <w:tc>
          <w:tcPr>
            <w:tcW w:w="1134"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4,7</w:t>
            </w:r>
          </w:p>
        </w:tc>
        <w:tc>
          <w:tcPr>
            <w:tcW w:w="992"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21</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6,3</w:t>
            </w:r>
          </w:p>
        </w:tc>
      </w:tr>
      <w:tr w:rsidR="009D3AC1" w:rsidRPr="00E35D3B" w:rsidTr="00FF077D">
        <w:tc>
          <w:tcPr>
            <w:tcW w:w="2660" w:type="dxa"/>
          </w:tcPr>
          <w:p w:rsidR="009D3AC1" w:rsidRPr="00E35D3B" w:rsidRDefault="009D3AC1" w:rsidP="003366A7">
            <w:pPr>
              <w:rPr>
                <w:rFonts w:ascii="Times New Roman" w:hAnsi="Times New Roman" w:cs="Times New Roman"/>
                <w:sz w:val="24"/>
                <w:szCs w:val="24"/>
              </w:rPr>
            </w:pPr>
            <w:proofErr w:type="spellStart"/>
            <w:r w:rsidRPr="00E35D3B">
              <w:rPr>
                <w:rFonts w:ascii="Times New Roman" w:hAnsi="Times New Roman" w:cs="Times New Roman"/>
                <w:sz w:val="24"/>
                <w:szCs w:val="24"/>
              </w:rPr>
              <w:t>Riesgo</w:t>
            </w:r>
            <w:proofErr w:type="spellEnd"/>
            <w:r w:rsidR="001D7FEB">
              <w:rPr>
                <w:rFonts w:ascii="Times New Roman" w:hAnsi="Times New Roman" w:cs="Times New Roman"/>
                <w:sz w:val="24"/>
                <w:szCs w:val="24"/>
              </w:rPr>
              <w:t xml:space="preserve"> </w:t>
            </w:r>
            <w:proofErr w:type="spellStart"/>
            <w:r w:rsidRPr="00E35D3B">
              <w:rPr>
                <w:rFonts w:ascii="Times New Roman" w:hAnsi="Times New Roman" w:cs="Times New Roman"/>
                <w:sz w:val="24"/>
                <w:szCs w:val="24"/>
              </w:rPr>
              <w:t>moderado</w:t>
            </w:r>
            <w:proofErr w:type="spellEnd"/>
          </w:p>
        </w:tc>
        <w:tc>
          <w:tcPr>
            <w:tcW w:w="1134"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4</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3,0</w:t>
            </w:r>
          </w:p>
        </w:tc>
        <w:tc>
          <w:tcPr>
            <w:tcW w:w="1276"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5</w:t>
            </w:r>
          </w:p>
        </w:tc>
        <w:tc>
          <w:tcPr>
            <w:tcW w:w="1134"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2,1</w:t>
            </w:r>
          </w:p>
        </w:tc>
        <w:tc>
          <w:tcPr>
            <w:tcW w:w="992"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9</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2,4</w:t>
            </w:r>
          </w:p>
        </w:tc>
      </w:tr>
      <w:tr w:rsidR="009D3AC1" w:rsidRPr="00E35D3B" w:rsidTr="00FF077D">
        <w:tc>
          <w:tcPr>
            <w:tcW w:w="2660" w:type="dxa"/>
          </w:tcPr>
          <w:p w:rsidR="009D3AC1" w:rsidRPr="00E35D3B" w:rsidRDefault="009D3AC1" w:rsidP="003366A7">
            <w:pPr>
              <w:rPr>
                <w:rFonts w:ascii="Times New Roman" w:hAnsi="Times New Roman" w:cs="Times New Roman"/>
                <w:sz w:val="24"/>
                <w:szCs w:val="24"/>
              </w:rPr>
            </w:pPr>
            <w:proofErr w:type="spellStart"/>
            <w:r w:rsidRPr="00E35D3B">
              <w:rPr>
                <w:rFonts w:ascii="Times New Roman" w:hAnsi="Times New Roman" w:cs="Times New Roman"/>
                <w:sz w:val="24"/>
                <w:szCs w:val="24"/>
              </w:rPr>
              <w:t>Riesgo</w:t>
            </w:r>
            <w:proofErr w:type="spellEnd"/>
            <w:r w:rsidRPr="00E35D3B">
              <w:rPr>
                <w:rFonts w:ascii="Times New Roman" w:hAnsi="Times New Roman" w:cs="Times New Roman"/>
                <w:sz w:val="24"/>
                <w:szCs w:val="24"/>
              </w:rPr>
              <w:t xml:space="preserve"> alto</w:t>
            </w:r>
          </w:p>
        </w:tc>
        <w:tc>
          <w:tcPr>
            <w:tcW w:w="1134"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119</w:t>
            </w:r>
          </w:p>
        </w:tc>
        <w:tc>
          <w:tcPr>
            <w:tcW w:w="992"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89,4</w:t>
            </w:r>
          </w:p>
        </w:tc>
        <w:tc>
          <w:tcPr>
            <w:tcW w:w="1276"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214</w:t>
            </w:r>
          </w:p>
        </w:tc>
        <w:tc>
          <w:tcPr>
            <w:tcW w:w="1134" w:type="dxa"/>
            <w:tcBorders>
              <w:lef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93,0</w:t>
            </w:r>
          </w:p>
        </w:tc>
        <w:tc>
          <w:tcPr>
            <w:tcW w:w="992" w:type="dxa"/>
            <w:tcBorders>
              <w:right w:val="single" w:sz="4" w:space="0" w:color="auto"/>
            </w:tcBorders>
          </w:tcPr>
          <w:p w:rsidR="009D3AC1" w:rsidRPr="00E35D3B" w:rsidRDefault="009D3AC1" w:rsidP="003366A7">
            <w:pPr>
              <w:jc w:val="center"/>
              <w:rPr>
                <w:rFonts w:ascii="Times New Roman" w:hAnsi="Times New Roman" w:cs="Times New Roman"/>
                <w:sz w:val="24"/>
                <w:szCs w:val="24"/>
              </w:rPr>
            </w:pPr>
            <w:r w:rsidRPr="00E35D3B">
              <w:rPr>
                <w:rFonts w:ascii="Times New Roman" w:hAnsi="Times New Roman" w:cs="Times New Roman"/>
                <w:sz w:val="24"/>
                <w:szCs w:val="24"/>
              </w:rPr>
              <w:t>333</w:t>
            </w:r>
          </w:p>
        </w:tc>
        <w:tc>
          <w:tcPr>
            <w:tcW w:w="992" w:type="dxa"/>
            <w:tcBorders>
              <w:left w:val="single" w:sz="4" w:space="0" w:color="auto"/>
            </w:tcBorders>
          </w:tcPr>
          <w:p w:rsidR="009D3AC1" w:rsidRPr="00E35D3B" w:rsidRDefault="009D3AC1" w:rsidP="003366A7">
            <w:pPr>
              <w:rPr>
                <w:rFonts w:ascii="Times New Roman" w:hAnsi="Times New Roman" w:cs="Times New Roman"/>
                <w:sz w:val="24"/>
                <w:szCs w:val="24"/>
              </w:rPr>
            </w:pPr>
            <w:r w:rsidRPr="00E35D3B">
              <w:rPr>
                <w:rFonts w:ascii="Times New Roman" w:hAnsi="Times New Roman" w:cs="Times New Roman"/>
                <w:sz w:val="24"/>
                <w:szCs w:val="24"/>
              </w:rPr>
              <w:t xml:space="preserve">  91,7</w:t>
            </w:r>
          </w:p>
        </w:tc>
      </w:tr>
    </w:tbl>
    <w:p w:rsidR="009D3AC1" w:rsidRPr="00E35D3B" w:rsidRDefault="009D3AC1" w:rsidP="009D3AC1">
      <w:pPr>
        <w:rPr>
          <w:sz w:val="24"/>
          <w:szCs w:val="24"/>
        </w:rPr>
      </w:pPr>
    </w:p>
    <w:p w:rsidR="009D3AC1" w:rsidRPr="00110114" w:rsidRDefault="009D3AC1" w:rsidP="004D4C0A">
      <w:pPr>
        <w:ind w:firstLine="0"/>
        <w:rPr>
          <w:rFonts w:ascii="Arial" w:hAnsi="Arial" w:cs="Arial"/>
          <w:sz w:val="24"/>
          <w:szCs w:val="24"/>
          <w:lang w:val="es-CU"/>
        </w:rPr>
      </w:pPr>
      <w:r w:rsidRPr="000C3CD3">
        <w:rPr>
          <w:sz w:val="24"/>
          <w:szCs w:val="24"/>
          <w:lang w:val="es-CU"/>
        </w:rPr>
        <w:t>Predominaron los pacientes hipertensos con un Riesgo alto de padecer enfermedades cardiovasculares con un 91,7 % con predominio del sexo masculino y entre los factores de riesgo cardiovasculares se encontraron 83 pacientes con Diabetes Mellitus para un 24,9 % seguido de 60 pacientes con  hipercolesterolemia para un 18,0 %, con Cardiopatía isquémica 34 para un 10,2 %, IMA 14 pacientes</w:t>
      </w:r>
      <w:r w:rsidR="004D4C0A">
        <w:rPr>
          <w:sz w:val="24"/>
          <w:szCs w:val="24"/>
          <w:lang w:val="es-CU"/>
        </w:rPr>
        <w:t>,</w:t>
      </w:r>
      <w:r w:rsidRPr="000C3CD3">
        <w:rPr>
          <w:sz w:val="24"/>
          <w:szCs w:val="24"/>
          <w:lang w:val="es-CU"/>
        </w:rPr>
        <w:t xml:space="preserve"> Insuficiencia Renal crónica 8 y Retinopatía hipertensiva 5 pacientes, fueron seguidos de los pacientes </w:t>
      </w:r>
      <w:r w:rsidRPr="00110114">
        <w:rPr>
          <w:sz w:val="24"/>
          <w:szCs w:val="24"/>
          <w:lang w:val="es-CU"/>
        </w:rPr>
        <w:t>con Riesgo Bajo para un 6,3 %.</w:t>
      </w:r>
      <w:r w:rsidR="009C5E59">
        <w:rPr>
          <w:sz w:val="24"/>
          <w:szCs w:val="24"/>
          <w:lang w:val="es-CU"/>
        </w:rPr>
        <w:t xml:space="preserve"> Contrario a estos resultados</w:t>
      </w:r>
      <w:r w:rsidR="004D4C0A" w:rsidRPr="00110114">
        <w:rPr>
          <w:sz w:val="24"/>
          <w:szCs w:val="24"/>
          <w:lang w:val="es-CU"/>
        </w:rPr>
        <w:t xml:space="preserve"> </w:t>
      </w:r>
      <w:r w:rsidR="00110114" w:rsidRPr="00110114">
        <w:rPr>
          <w:sz w:val="24"/>
          <w:szCs w:val="24"/>
          <w:lang w:val="es-CU"/>
        </w:rPr>
        <w:t>Baños Leyva y col.</w:t>
      </w:r>
      <w:r w:rsidR="00110114" w:rsidRPr="00110114">
        <w:rPr>
          <w:sz w:val="24"/>
          <w:szCs w:val="24"/>
          <w:vertAlign w:val="superscript"/>
          <w:lang w:val="es-CU"/>
        </w:rPr>
        <w:t>2</w:t>
      </w:r>
      <w:r w:rsidR="00110114" w:rsidRPr="00110114">
        <w:rPr>
          <w:sz w:val="24"/>
          <w:szCs w:val="24"/>
          <w:lang w:val="es-CU"/>
        </w:rPr>
        <w:t xml:space="preserve"> </w:t>
      </w:r>
      <w:r w:rsidR="00110114">
        <w:rPr>
          <w:sz w:val="24"/>
          <w:szCs w:val="24"/>
          <w:lang w:val="es-CU"/>
        </w:rPr>
        <w:t>,</w:t>
      </w:r>
      <w:r w:rsidR="009C5E59">
        <w:rPr>
          <w:sz w:val="24"/>
          <w:szCs w:val="24"/>
          <w:lang w:val="es-CU"/>
        </w:rPr>
        <w:t xml:space="preserve">encontró que </w:t>
      </w:r>
      <w:r w:rsidR="00110114">
        <w:rPr>
          <w:sz w:val="24"/>
          <w:szCs w:val="24"/>
          <w:lang w:val="es-CU"/>
        </w:rPr>
        <w:t>existe</w:t>
      </w:r>
      <w:r w:rsidR="00110114" w:rsidRPr="00110114">
        <w:rPr>
          <w:sz w:val="24"/>
          <w:szCs w:val="24"/>
          <w:lang w:val="es-CU"/>
        </w:rPr>
        <w:t xml:space="preserve"> un predominio de riesgo bajo </w:t>
      </w:r>
      <w:r w:rsidR="00110114">
        <w:rPr>
          <w:sz w:val="24"/>
          <w:szCs w:val="24"/>
          <w:lang w:val="es-CU"/>
        </w:rPr>
        <w:t>con 98 individuos que representa</w:t>
      </w:r>
      <w:r w:rsidR="00110114" w:rsidRPr="00110114">
        <w:rPr>
          <w:sz w:val="24"/>
          <w:szCs w:val="24"/>
          <w:lang w:val="es-CU"/>
        </w:rPr>
        <w:t xml:space="preserve"> el 93,3 % del total de la muestra. Las categorías de riesgo moderado, alto, </w:t>
      </w:r>
      <w:r w:rsidR="00110114">
        <w:rPr>
          <w:sz w:val="24"/>
          <w:szCs w:val="24"/>
          <w:lang w:val="es-CU"/>
        </w:rPr>
        <w:t>muy alto y crítico representan</w:t>
      </w:r>
      <w:r w:rsidR="00110114" w:rsidRPr="00110114">
        <w:rPr>
          <w:sz w:val="24"/>
          <w:szCs w:val="24"/>
          <w:lang w:val="es-CU"/>
        </w:rPr>
        <w:t xml:space="preserve"> en conjunto el 6,7 % del total de hipertensos.</w:t>
      </w:r>
    </w:p>
    <w:p w:rsidR="00A612A8" w:rsidRPr="001328B2" w:rsidRDefault="00A612A8" w:rsidP="00A612A8">
      <w:pPr>
        <w:pStyle w:val="heading1"/>
        <w:rPr>
          <w:rStyle w:val="AbsatzNormal"/>
          <w:sz w:val="24"/>
          <w:szCs w:val="24"/>
          <w:lang w:val="es-ES"/>
        </w:rPr>
      </w:pPr>
      <w:r w:rsidRPr="001328B2">
        <w:rPr>
          <w:rStyle w:val="AbsatzNormal"/>
          <w:sz w:val="24"/>
          <w:szCs w:val="24"/>
          <w:lang w:val="es-ES"/>
        </w:rPr>
        <w:lastRenderedPageBreak/>
        <w:t xml:space="preserve">CONCLUSIONeS </w:t>
      </w:r>
    </w:p>
    <w:p w:rsidR="001C4DDE" w:rsidRPr="00392666" w:rsidRDefault="00392666" w:rsidP="00392666">
      <w:pPr>
        <w:pStyle w:val="heading1withoutNr"/>
        <w:jc w:val="both"/>
        <w:rPr>
          <w:rStyle w:val="initial12"/>
          <w:lang w:val="es-CU"/>
        </w:rPr>
      </w:pPr>
      <w:r>
        <w:rPr>
          <w:rStyle w:val="initial12"/>
          <w:caps w:val="0"/>
          <w:lang w:val="es-ES"/>
        </w:rPr>
        <w:t>P</w:t>
      </w:r>
      <w:r>
        <w:rPr>
          <w:rStyle w:val="initial12"/>
          <w:caps w:val="0"/>
          <w:lang w:val="es-CU"/>
        </w:rPr>
        <w:t>redominó el grado I</w:t>
      </w:r>
      <w:r w:rsidRPr="00392666">
        <w:rPr>
          <w:rStyle w:val="initial12"/>
          <w:caps w:val="0"/>
          <w:lang w:val="es-CU"/>
        </w:rPr>
        <w:t xml:space="preserve"> de hipertensión arterial y por las comorbilidades asociadas predominaron los pacientes con riesgo alto de </w:t>
      </w:r>
      <w:r>
        <w:rPr>
          <w:rStyle w:val="initial12"/>
          <w:caps w:val="0"/>
          <w:lang w:val="es-CU"/>
        </w:rPr>
        <w:t>enfermedades cardiovasculares. Se demostró</w:t>
      </w:r>
      <w:r w:rsidRPr="00392666">
        <w:rPr>
          <w:rStyle w:val="initial12"/>
          <w:caps w:val="0"/>
          <w:lang w:val="es-CU"/>
        </w:rPr>
        <w:t xml:space="preserve"> falta de control y no adherencia al tratamiento lo cuál evidencia deficiencias en la dispensarización y cumplimiento del programa, además de una baja percepción de riesgo en los pacientes</w:t>
      </w:r>
    </w:p>
    <w:p w:rsidR="001C4DDE" w:rsidRPr="00392666" w:rsidRDefault="001C4DDE" w:rsidP="00392666">
      <w:pPr>
        <w:pStyle w:val="heading1withoutNr"/>
        <w:jc w:val="both"/>
        <w:rPr>
          <w:rStyle w:val="initial12"/>
          <w:lang w:val="es-CU"/>
        </w:rPr>
      </w:pPr>
    </w:p>
    <w:p w:rsidR="001C4DDE" w:rsidRPr="00392666" w:rsidRDefault="001C4DDE">
      <w:pPr>
        <w:pStyle w:val="heading1withoutNr"/>
        <w:rPr>
          <w:rStyle w:val="initial12"/>
          <w:lang w:val="es-CU"/>
        </w:rPr>
      </w:pPr>
    </w:p>
    <w:p w:rsidR="00A07B7E" w:rsidRPr="00E4448D" w:rsidRDefault="00A07B7E" w:rsidP="004E2A77">
      <w:pPr>
        <w:pStyle w:val="referenceItem"/>
        <w:rPr>
          <w:sz w:val="22"/>
          <w:szCs w:val="22"/>
          <w:lang w:val="es-CU"/>
        </w:rPr>
      </w:pPr>
    </w:p>
    <w:p w:rsidR="00A07B7E" w:rsidRPr="004E2A77" w:rsidRDefault="00A07B7E" w:rsidP="004E2A77">
      <w:pPr>
        <w:pStyle w:val="referenceItem"/>
        <w:rPr>
          <w:sz w:val="24"/>
          <w:szCs w:val="24"/>
          <w:lang w:val="es-ES"/>
        </w:rPr>
      </w:pPr>
    </w:p>
    <w:p w:rsidR="000350F0" w:rsidRDefault="000350F0">
      <w:pPr>
        <w:rPr>
          <w:lang w:val="es-VE"/>
        </w:rPr>
      </w:pPr>
    </w:p>
    <w:p w:rsidR="004E2A77" w:rsidRPr="004E2A77" w:rsidRDefault="004E2A77" w:rsidP="004E2A77">
      <w:pPr>
        <w:pStyle w:val="Prrafodelista"/>
        <w:numPr>
          <w:ilvl w:val="6"/>
          <w:numId w:val="8"/>
        </w:numPr>
        <w:rPr>
          <w:lang w:val="es-VE"/>
        </w:rPr>
        <w:sectPr w:rsidR="004E2A77" w:rsidRPr="004E2A77" w:rsidSect="003342AD">
          <w:type w:val="continuous"/>
          <w:pgSz w:w="11907" w:h="15819" w:code="218"/>
          <w:pgMar w:top="1417" w:right="794" w:bottom="2268" w:left="1077" w:header="850" w:footer="850" w:gutter="0"/>
          <w:cols w:space="340"/>
          <w:docGrid w:linePitch="360"/>
        </w:sectPr>
      </w:pPr>
    </w:p>
    <w:p w:rsidR="000350F0" w:rsidRPr="00953915" w:rsidRDefault="000350F0">
      <w:pPr>
        <w:pStyle w:val="End"/>
        <w:rPr>
          <w:lang w:val="es-VE"/>
        </w:rPr>
      </w:pPr>
    </w:p>
    <w:p w:rsidR="005875A8" w:rsidRPr="000C3CD3" w:rsidRDefault="005875A8" w:rsidP="005875A8">
      <w:pPr>
        <w:pStyle w:val="Textocomentario"/>
        <w:rPr>
          <w:lang w:val="es-CU"/>
        </w:rPr>
      </w:pPr>
    </w:p>
    <w:p w:rsidR="000350F0" w:rsidRPr="00953915" w:rsidRDefault="000350F0">
      <w:pPr>
        <w:pStyle w:val="End"/>
        <w:rPr>
          <w:lang w:val="es-VE"/>
        </w:rPr>
      </w:pPr>
    </w:p>
    <w:sectPr w:rsidR="000350F0" w:rsidRPr="00953915" w:rsidSect="00183078">
      <w:type w:val="continuous"/>
      <w:pgSz w:w="11907" w:h="15819" w:code="218"/>
      <w:pgMar w:top="1417" w:right="794" w:bottom="2268" w:left="1077" w:header="850" w:footer="85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C6C92" w15:done="0"/>
  <w15:commentEx w15:paraId="3BECCBEE" w15:done="0"/>
  <w15:commentEx w15:paraId="1887C53C" w15:done="0"/>
  <w15:commentEx w15:paraId="1E0C97E0" w15:done="0"/>
  <w15:commentEx w15:paraId="5FC5569D" w15:done="0"/>
  <w15:commentEx w15:paraId="4C1FB03D" w15:done="0"/>
  <w15:commentEx w15:paraId="226A04CC" w15:done="0"/>
  <w15:commentEx w15:paraId="0AAAD499" w15:done="0"/>
  <w15:commentEx w15:paraId="6C1188D6" w15:done="0"/>
  <w15:commentEx w15:paraId="60D29680" w15:done="0"/>
  <w15:commentEx w15:paraId="1BC9DAA9" w15:done="0"/>
  <w15:commentEx w15:paraId="1ECAF5E2" w15:done="0"/>
  <w15:commentEx w15:paraId="2F45AAEB" w15:done="0"/>
  <w15:commentEx w15:paraId="2CF0C183" w15:done="0"/>
  <w15:commentEx w15:paraId="7483B7EC" w15:done="0"/>
  <w15:commentEx w15:paraId="047C6DBE" w15:done="0"/>
  <w15:commentEx w15:paraId="70605749" w15:done="0"/>
  <w15:commentEx w15:paraId="44826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B483C" w16cex:dateUtc="2025-03-12T03:39:00Z"/>
  <w16cex:commentExtensible w16cex:durableId="2B7B6D5A" w16cex:dateUtc="2025-03-12T06:18:00Z"/>
  <w16cex:commentExtensible w16cex:durableId="2B7B6DC9" w16cex:dateUtc="2025-03-12T06:19:00Z"/>
  <w16cex:commentExtensible w16cex:durableId="2B7B492C" w16cex:dateUtc="2025-03-12T03:43:00Z"/>
  <w16cex:commentExtensible w16cex:durableId="2B7B57A5" w16cex:dateUtc="2025-03-12T04:45:00Z"/>
  <w16cex:commentExtensible w16cex:durableId="2B7B4E69" w16cex:dateUtc="2025-03-12T04:06:00Z"/>
  <w16cex:commentExtensible w16cex:durableId="2B7B55BA" w16cex:dateUtc="2025-03-12T04:37:00Z"/>
  <w16cex:commentExtensible w16cex:durableId="2B7B57F4" w16cex:dateUtc="2025-03-12T04:46:00Z"/>
  <w16cex:commentExtensible w16cex:durableId="2B7B5AFF" w16cex:dateUtc="2025-03-12T04:59:00Z"/>
  <w16cex:commentExtensible w16cex:durableId="2B7B586D" w16cex:dateUtc="2025-03-12T04:48:00Z"/>
  <w16cex:commentExtensible w16cex:durableId="2B7B594E" w16cex:dateUtc="2025-03-12T04:52:00Z"/>
  <w16cex:commentExtensible w16cex:durableId="2B7B5A56" w16cex:dateUtc="2025-03-12T04:56:00Z"/>
  <w16cex:commentExtensible w16cex:durableId="2B7B5CCA" w16cex:dateUtc="2025-03-12T05:07:00Z"/>
  <w16cex:commentExtensible w16cex:durableId="2B7B6229" w16cex:dateUtc="2025-03-12T05:30:00Z"/>
  <w16cex:commentExtensible w16cex:durableId="2B7B6420" w16cex:dateUtc="2025-03-12T05:38:00Z"/>
  <w16cex:commentExtensible w16cex:durableId="2B7B64CA" w16cex:dateUtc="2025-03-12T05:41:00Z"/>
  <w16cex:commentExtensible w16cex:durableId="2B7B71E1" w16cex:dateUtc="2025-03-12T06:37:00Z"/>
  <w16cex:commentExtensible w16cex:durableId="2B7B6630" w16cex:dateUtc="2025-03-12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C6C92" w16cid:durableId="2B7B483C"/>
  <w16cid:commentId w16cid:paraId="3BECCBEE" w16cid:durableId="2B7B6D5A"/>
  <w16cid:commentId w16cid:paraId="1887C53C" w16cid:durableId="2B7B6DC9"/>
  <w16cid:commentId w16cid:paraId="1E0C97E0" w16cid:durableId="2B7B492C"/>
  <w16cid:commentId w16cid:paraId="5FC5569D" w16cid:durableId="2B7B57A5"/>
  <w16cid:commentId w16cid:paraId="4C1FB03D" w16cid:durableId="2B7B4E69"/>
  <w16cid:commentId w16cid:paraId="226A04CC" w16cid:durableId="2B7B55BA"/>
  <w16cid:commentId w16cid:paraId="0AAAD499" w16cid:durableId="2B7B57F4"/>
  <w16cid:commentId w16cid:paraId="6C1188D6" w16cid:durableId="2B7B5AFF"/>
  <w16cid:commentId w16cid:paraId="60D29680" w16cid:durableId="2B7B586D"/>
  <w16cid:commentId w16cid:paraId="1BC9DAA9" w16cid:durableId="2B7B594E"/>
  <w16cid:commentId w16cid:paraId="1ECAF5E2" w16cid:durableId="2B7B5A56"/>
  <w16cid:commentId w16cid:paraId="2F45AAEB" w16cid:durableId="2B7B5CCA"/>
  <w16cid:commentId w16cid:paraId="2CF0C183" w16cid:durableId="2B7B6229"/>
  <w16cid:commentId w16cid:paraId="7483B7EC" w16cid:durableId="2B7B6420"/>
  <w16cid:commentId w16cid:paraId="047C6DBE" w16cid:durableId="2B7B64CA"/>
  <w16cid:commentId w16cid:paraId="70605749" w16cid:durableId="2B7B71E1"/>
  <w16cid:commentId w16cid:paraId="448266BE" w16cid:durableId="2B7B66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D3" w:rsidRDefault="000C3CD3">
      <w:r>
        <w:separator/>
      </w:r>
    </w:p>
  </w:endnote>
  <w:endnote w:type="continuationSeparator" w:id="0">
    <w:p w:rsidR="000C3CD3" w:rsidRDefault="000C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D3" w:rsidRDefault="000C3CD3">
      <w:pPr>
        <w:pStyle w:val="p1a"/>
      </w:pPr>
      <w:r>
        <w:separator/>
      </w:r>
    </w:p>
  </w:footnote>
  <w:footnote w:type="continuationSeparator" w:id="0">
    <w:p w:rsidR="000C3CD3" w:rsidRDefault="000C3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D3" w:rsidRDefault="000C3CD3"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0C3CD3" w:rsidRPr="001F4A7E" w:rsidRDefault="000C3CD3"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0C3CD3" w:rsidRPr="006262BA" w:rsidRDefault="000C3CD3" w:rsidP="00C618B9">
    <w:pPr>
      <w:pStyle w:val="Encabezad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D3" w:rsidRDefault="000C3CD3"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w:t>
    </w:r>
    <w:r>
      <w:rPr>
        <w:color w:val="808080"/>
        <w:sz w:val="20"/>
        <w:lang w:val="es-ES"/>
      </w:rPr>
      <w:t>Virtual</w:t>
    </w:r>
    <w:r w:rsidRPr="00FA3F37">
      <w:rPr>
        <w:color w:val="808080"/>
        <w:sz w:val="20"/>
        <w:lang w:val="es-ES"/>
      </w:rPr>
      <w:t xml:space="preserve"> de </w:t>
    </w:r>
    <w:r>
      <w:rPr>
        <w:color w:val="808080"/>
        <w:sz w:val="20"/>
        <w:lang w:val="es-ES"/>
      </w:rPr>
      <w:t xml:space="preserve">Higiene, Epidemiología y Microbiología </w:t>
    </w:r>
  </w:p>
  <w:p w:rsidR="000C3CD3" w:rsidRPr="001F4A7E" w:rsidRDefault="000C3CD3"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0C3CD3" w:rsidRPr="006262BA" w:rsidRDefault="000C3CD3"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7">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3">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3"/>
  </w:num>
  <w:num w:numId="3">
    <w:abstractNumId w:val="21"/>
  </w:num>
  <w:num w:numId="4">
    <w:abstractNumId w:val="19"/>
  </w:num>
  <w:num w:numId="5">
    <w:abstractNumId w:val="17"/>
  </w:num>
  <w:num w:numId="6">
    <w:abstractNumId w:val="36"/>
  </w:num>
  <w:num w:numId="7">
    <w:abstractNumId w:val="35"/>
  </w:num>
  <w:num w:numId="8">
    <w:abstractNumId w:val="15"/>
  </w:num>
  <w:num w:numId="9">
    <w:abstractNumId w:val="16"/>
  </w:num>
  <w:num w:numId="10">
    <w:abstractNumId w:val="27"/>
  </w:num>
  <w:num w:numId="11">
    <w:abstractNumId w:val="18"/>
  </w:num>
  <w:num w:numId="12">
    <w:abstractNumId w:val="2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3"/>
  </w:num>
  <w:num w:numId="28">
    <w:abstractNumId w:val="10"/>
  </w:num>
  <w:num w:numId="29">
    <w:abstractNumId w:val="34"/>
  </w:num>
  <w:num w:numId="30">
    <w:abstractNumId w:val="31"/>
  </w:num>
  <w:num w:numId="31">
    <w:abstractNumId w:val="14"/>
  </w:num>
  <w:num w:numId="32">
    <w:abstractNumId w:val="13"/>
  </w:num>
  <w:num w:numId="33">
    <w:abstractNumId w:val="30"/>
  </w:num>
  <w:num w:numId="34">
    <w:abstractNumId w:val="28"/>
  </w:num>
  <w:num w:numId="35">
    <w:abstractNumId w:val="22"/>
  </w:num>
  <w:num w:numId="36">
    <w:abstractNumId w:val="26"/>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dys">
    <w15:presenceInfo w15:providerId="None" w15:userId="Add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s-VE" w:vendorID="64" w:dllVersion="6" w:nlCheck="1" w:checkStyle="1"/>
  <w:activeWritingStyle w:appName="MSWord" w:lang="es-ES" w:vendorID="64" w:dllVersion="6" w:nlCheck="1" w:checkStyle="1"/>
  <w:activeWritingStyle w:appName="MSWord" w:lang="es-PR"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VE" w:vendorID="64" w:dllVersion="4096" w:nlCheck="1" w:checkStyle="0"/>
  <w:activeWritingStyle w:appName="MSWord" w:lang="es-VE"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467A09"/>
    <w:rsid w:val="00000C92"/>
    <w:rsid w:val="0000144B"/>
    <w:rsid w:val="00002BCA"/>
    <w:rsid w:val="00003A16"/>
    <w:rsid w:val="00003ABA"/>
    <w:rsid w:val="000159D7"/>
    <w:rsid w:val="00025EA6"/>
    <w:rsid w:val="00032822"/>
    <w:rsid w:val="000350F0"/>
    <w:rsid w:val="000449DF"/>
    <w:rsid w:val="00052F05"/>
    <w:rsid w:val="0006149B"/>
    <w:rsid w:val="0006445C"/>
    <w:rsid w:val="000677AF"/>
    <w:rsid w:val="00082429"/>
    <w:rsid w:val="00090BF7"/>
    <w:rsid w:val="00097DF7"/>
    <w:rsid w:val="000A10D9"/>
    <w:rsid w:val="000A677E"/>
    <w:rsid w:val="000B1FCA"/>
    <w:rsid w:val="000C35FF"/>
    <w:rsid w:val="000C3CD3"/>
    <w:rsid w:val="000D2C21"/>
    <w:rsid w:val="000D3E30"/>
    <w:rsid w:val="000D3FDC"/>
    <w:rsid w:val="000D5476"/>
    <w:rsid w:val="000E2D95"/>
    <w:rsid w:val="000E5A95"/>
    <w:rsid w:val="00110114"/>
    <w:rsid w:val="001328B2"/>
    <w:rsid w:val="00134483"/>
    <w:rsid w:val="0013720E"/>
    <w:rsid w:val="00155E1B"/>
    <w:rsid w:val="00156A5B"/>
    <w:rsid w:val="001632E4"/>
    <w:rsid w:val="00167877"/>
    <w:rsid w:val="00174757"/>
    <w:rsid w:val="0018160E"/>
    <w:rsid w:val="00183078"/>
    <w:rsid w:val="00193108"/>
    <w:rsid w:val="00194BAD"/>
    <w:rsid w:val="001A42AB"/>
    <w:rsid w:val="001B4B71"/>
    <w:rsid w:val="001B4C22"/>
    <w:rsid w:val="001C4DDE"/>
    <w:rsid w:val="001D6484"/>
    <w:rsid w:val="001D7FEB"/>
    <w:rsid w:val="001E0DA6"/>
    <w:rsid w:val="001E7A0D"/>
    <w:rsid w:val="001F7D4F"/>
    <w:rsid w:val="001F7D5D"/>
    <w:rsid w:val="00204D92"/>
    <w:rsid w:val="00222C46"/>
    <w:rsid w:val="00250157"/>
    <w:rsid w:val="00261997"/>
    <w:rsid w:val="00264651"/>
    <w:rsid w:val="002704DC"/>
    <w:rsid w:val="00270E39"/>
    <w:rsid w:val="0027322E"/>
    <w:rsid w:val="00277656"/>
    <w:rsid w:val="0029457B"/>
    <w:rsid w:val="002A6750"/>
    <w:rsid w:val="002B5593"/>
    <w:rsid w:val="002B7A07"/>
    <w:rsid w:val="002C02E6"/>
    <w:rsid w:val="002D3727"/>
    <w:rsid w:val="002E4BAC"/>
    <w:rsid w:val="002F5A6A"/>
    <w:rsid w:val="0030399B"/>
    <w:rsid w:val="00316BBF"/>
    <w:rsid w:val="003342AD"/>
    <w:rsid w:val="003366A7"/>
    <w:rsid w:val="00337878"/>
    <w:rsid w:val="00381FEE"/>
    <w:rsid w:val="00385E01"/>
    <w:rsid w:val="00386F65"/>
    <w:rsid w:val="00392666"/>
    <w:rsid w:val="00396431"/>
    <w:rsid w:val="0039726B"/>
    <w:rsid w:val="003B4875"/>
    <w:rsid w:val="003C7F73"/>
    <w:rsid w:val="003D274F"/>
    <w:rsid w:val="003E40FA"/>
    <w:rsid w:val="003E7291"/>
    <w:rsid w:val="004140B0"/>
    <w:rsid w:val="004231AF"/>
    <w:rsid w:val="00454DEB"/>
    <w:rsid w:val="00465B59"/>
    <w:rsid w:val="00467A09"/>
    <w:rsid w:val="004744DF"/>
    <w:rsid w:val="0049529E"/>
    <w:rsid w:val="004A5B27"/>
    <w:rsid w:val="004B04C8"/>
    <w:rsid w:val="004B1873"/>
    <w:rsid w:val="004D3637"/>
    <w:rsid w:val="004D4C0A"/>
    <w:rsid w:val="004D6AC9"/>
    <w:rsid w:val="004E2A77"/>
    <w:rsid w:val="004E3826"/>
    <w:rsid w:val="004E67B3"/>
    <w:rsid w:val="004F2A7B"/>
    <w:rsid w:val="00500E51"/>
    <w:rsid w:val="00511A2B"/>
    <w:rsid w:val="005142E6"/>
    <w:rsid w:val="00525986"/>
    <w:rsid w:val="00533E93"/>
    <w:rsid w:val="005429EF"/>
    <w:rsid w:val="00544AED"/>
    <w:rsid w:val="00562DA4"/>
    <w:rsid w:val="00564952"/>
    <w:rsid w:val="00564BD8"/>
    <w:rsid w:val="00575744"/>
    <w:rsid w:val="005817C0"/>
    <w:rsid w:val="00585314"/>
    <w:rsid w:val="00586ED2"/>
    <w:rsid w:val="005875A8"/>
    <w:rsid w:val="0059252B"/>
    <w:rsid w:val="00597BF1"/>
    <w:rsid w:val="005A7201"/>
    <w:rsid w:val="005B251F"/>
    <w:rsid w:val="005C529C"/>
    <w:rsid w:val="005D0036"/>
    <w:rsid w:val="005D45EF"/>
    <w:rsid w:val="005D6FD3"/>
    <w:rsid w:val="005E1542"/>
    <w:rsid w:val="005E4245"/>
    <w:rsid w:val="005E62B8"/>
    <w:rsid w:val="006006CA"/>
    <w:rsid w:val="00603F00"/>
    <w:rsid w:val="006078E5"/>
    <w:rsid w:val="00617A8B"/>
    <w:rsid w:val="006235AD"/>
    <w:rsid w:val="006262BA"/>
    <w:rsid w:val="00643E4C"/>
    <w:rsid w:val="00654078"/>
    <w:rsid w:val="00660CD1"/>
    <w:rsid w:val="00665400"/>
    <w:rsid w:val="0067194A"/>
    <w:rsid w:val="00686106"/>
    <w:rsid w:val="00694315"/>
    <w:rsid w:val="006A05B6"/>
    <w:rsid w:val="006B13DC"/>
    <w:rsid w:val="006B21EC"/>
    <w:rsid w:val="006B4600"/>
    <w:rsid w:val="006B62DB"/>
    <w:rsid w:val="006B7E5B"/>
    <w:rsid w:val="006C038C"/>
    <w:rsid w:val="006D336C"/>
    <w:rsid w:val="00700296"/>
    <w:rsid w:val="00701996"/>
    <w:rsid w:val="007044DE"/>
    <w:rsid w:val="007076F6"/>
    <w:rsid w:val="00713099"/>
    <w:rsid w:val="00713301"/>
    <w:rsid w:val="0071708B"/>
    <w:rsid w:val="0073299A"/>
    <w:rsid w:val="00747010"/>
    <w:rsid w:val="0075442D"/>
    <w:rsid w:val="00755206"/>
    <w:rsid w:val="0075620A"/>
    <w:rsid w:val="0076227D"/>
    <w:rsid w:val="00766D2F"/>
    <w:rsid w:val="00770E94"/>
    <w:rsid w:val="00771007"/>
    <w:rsid w:val="00771993"/>
    <w:rsid w:val="0077735F"/>
    <w:rsid w:val="00780F58"/>
    <w:rsid w:val="007B0D5B"/>
    <w:rsid w:val="007C7F27"/>
    <w:rsid w:val="007D1ED3"/>
    <w:rsid w:val="007D29B6"/>
    <w:rsid w:val="007D600E"/>
    <w:rsid w:val="007D72EF"/>
    <w:rsid w:val="007D7337"/>
    <w:rsid w:val="007E14A8"/>
    <w:rsid w:val="007F5CAB"/>
    <w:rsid w:val="00815B94"/>
    <w:rsid w:val="00815E44"/>
    <w:rsid w:val="0082572E"/>
    <w:rsid w:val="008305B7"/>
    <w:rsid w:val="00845FF1"/>
    <w:rsid w:val="008662CE"/>
    <w:rsid w:val="008A2164"/>
    <w:rsid w:val="008B0F3A"/>
    <w:rsid w:val="008C7DC5"/>
    <w:rsid w:val="008D49D7"/>
    <w:rsid w:val="008D4C40"/>
    <w:rsid w:val="008E43F9"/>
    <w:rsid w:val="008F1AD0"/>
    <w:rsid w:val="009372AA"/>
    <w:rsid w:val="00947E50"/>
    <w:rsid w:val="00952CA1"/>
    <w:rsid w:val="00953915"/>
    <w:rsid w:val="00955385"/>
    <w:rsid w:val="00967D51"/>
    <w:rsid w:val="00970E54"/>
    <w:rsid w:val="00971FA1"/>
    <w:rsid w:val="00974465"/>
    <w:rsid w:val="00974A7C"/>
    <w:rsid w:val="00981748"/>
    <w:rsid w:val="009B3182"/>
    <w:rsid w:val="009B6AE5"/>
    <w:rsid w:val="009C5E59"/>
    <w:rsid w:val="009C60D2"/>
    <w:rsid w:val="009D3AC1"/>
    <w:rsid w:val="009D71E7"/>
    <w:rsid w:val="009E372A"/>
    <w:rsid w:val="009E6E21"/>
    <w:rsid w:val="009F13EE"/>
    <w:rsid w:val="009F448B"/>
    <w:rsid w:val="00A03B79"/>
    <w:rsid w:val="00A06E13"/>
    <w:rsid w:val="00A07B7E"/>
    <w:rsid w:val="00A139AF"/>
    <w:rsid w:val="00A139CB"/>
    <w:rsid w:val="00A13FA2"/>
    <w:rsid w:val="00A17055"/>
    <w:rsid w:val="00A458FF"/>
    <w:rsid w:val="00A53E81"/>
    <w:rsid w:val="00A612A8"/>
    <w:rsid w:val="00A63494"/>
    <w:rsid w:val="00A70650"/>
    <w:rsid w:val="00A741BE"/>
    <w:rsid w:val="00A7724F"/>
    <w:rsid w:val="00A81B3A"/>
    <w:rsid w:val="00A877CC"/>
    <w:rsid w:val="00A92DF5"/>
    <w:rsid w:val="00AC53C8"/>
    <w:rsid w:val="00AD5A1D"/>
    <w:rsid w:val="00AF4BC1"/>
    <w:rsid w:val="00AF51ED"/>
    <w:rsid w:val="00B05E2C"/>
    <w:rsid w:val="00B150D9"/>
    <w:rsid w:val="00B25080"/>
    <w:rsid w:val="00B357FA"/>
    <w:rsid w:val="00B361A7"/>
    <w:rsid w:val="00B56A17"/>
    <w:rsid w:val="00B84EE1"/>
    <w:rsid w:val="00BA2327"/>
    <w:rsid w:val="00BB41B6"/>
    <w:rsid w:val="00BC07B1"/>
    <w:rsid w:val="00BC71DD"/>
    <w:rsid w:val="00BE734F"/>
    <w:rsid w:val="00BF3DED"/>
    <w:rsid w:val="00BF4D0B"/>
    <w:rsid w:val="00BF6C02"/>
    <w:rsid w:val="00BF6FF3"/>
    <w:rsid w:val="00C00B4B"/>
    <w:rsid w:val="00C02F2C"/>
    <w:rsid w:val="00C0320A"/>
    <w:rsid w:val="00C15239"/>
    <w:rsid w:val="00C17365"/>
    <w:rsid w:val="00C23CBF"/>
    <w:rsid w:val="00C27702"/>
    <w:rsid w:val="00C45C27"/>
    <w:rsid w:val="00C47031"/>
    <w:rsid w:val="00C618B9"/>
    <w:rsid w:val="00C80B5E"/>
    <w:rsid w:val="00CA0A85"/>
    <w:rsid w:val="00CA4CD7"/>
    <w:rsid w:val="00CE32B4"/>
    <w:rsid w:val="00CE4D53"/>
    <w:rsid w:val="00CE7BFA"/>
    <w:rsid w:val="00D0013D"/>
    <w:rsid w:val="00D13C0A"/>
    <w:rsid w:val="00D14978"/>
    <w:rsid w:val="00D16B56"/>
    <w:rsid w:val="00D32159"/>
    <w:rsid w:val="00D43087"/>
    <w:rsid w:val="00D43735"/>
    <w:rsid w:val="00D52A79"/>
    <w:rsid w:val="00D56DD6"/>
    <w:rsid w:val="00D57035"/>
    <w:rsid w:val="00D64558"/>
    <w:rsid w:val="00D938F5"/>
    <w:rsid w:val="00DA18F2"/>
    <w:rsid w:val="00DA7DF9"/>
    <w:rsid w:val="00DB2C05"/>
    <w:rsid w:val="00DC0239"/>
    <w:rsid w:val="00DC3785"/>
    <w:rsid w:val="00DD565F"/>
    <w:rsid w:val="00DE0A6F"/>
    <w:rsid w:val="00DF0D0F"/>
    <w:rsid w:val="00E03A54"/>
    <w:rsid w:val="00E1066A"/>
    <w:rsid w:val="00E23A41"/>
    <w:rsid w:val="00E31539"/>
    <w:rsid w:val="00E32325"/>
    <w:rsid w:val="00E33738"/>
    <w:rsid w:val="00E363C3"/>
    <w:rsid w:val="00E4448D"/>
    <w:rsid w:val="00E44B97"/>
    <w:rsid w:val="00E55E90"/>
    <w:rsid w:val="00E55EA3"/>
    <w:rsid w:val="00E6228E"/>
    <w:rsid w:val="00E62C6C"/>
    <w:rsid w:val="00E71337"/>
    <w:rsid w:val="00E75BCF"/>
    <w:rsid w:val="00E7697A"/>
    <w:rsid w:val="00E9280B"/>
    <w:rsid w:val="00EA0359"/>
    <w:rsid w:val="00EB04D8"/>
    <w:rsid w:val="00EB1194"/>
    <w:rsid w:val="00ED4FD6"/>
    <w:rsid w:val="00ED7679"/>
    <w:rsid w:val="00EE1B33"/>
    <w:rsid w:val="00EE311F"/>
    <w:rsid w:val="00EF222C"/>
    <w:rsid w:val="00F04908"/>
    <w:rsid w:val="00F13AB4"/>
    <w:rsid w:val="00F24710"/>
    <w:rsid w:val="00F320A3"/>
    <w:rsid w:val="00F32A80"/>
    <w:rsid w:val="00F374FD"/>
    <w:rsid w:val="00F56AB1"/>
    <w:rsid w:val="00F81854"/>
    <w:rsid w:val="00F858EC"/>
    <w:rsid w:val="00FA3F37"/>
    <w:rsid w:val="00FF07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3"/>
    <w:pPr>
      <w:tabs>
        <w:tab w:val="left" w:pos="340"/>
        <w:tab w:val="left" w:pos="680"/>
      </w:tabs>
      <w:ind w:firstLine="227"/>
      <w:jc w:val="both"/>
    </w:pPr>
    <w:rPr>
      <w:lang w:val="en-US" w:eastAsia="de-DE"/>
    </w:rPr>
  </w:style>
  <w:style w:type="paragraph" w:styleId="Ttulo1">
    <w:name w:val="heading 1"/>
    <w:basedOn w:val="Normal"/>
    <w:next w:val="Normal"/>
    <w:qFormat/>
    <w:rsid w:val="00BF6FF3"/>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rsid w:val="00BF6FF3"/>
    <w:pPr>
      <w:numPr>
        <w:ilvl w:val="1"/>
      </w:numPr>
      <w:spacing w:before="300" w:after="150"/>
      <w:jc w:val="left"/>
      <w:outlineLvl w:val="1"/>
    </w:pPr>
    <w:rPr>
      <w:bCs w:val="0"/>
      <w:i/>
      <w:iCs/>
      <w:caps w:val="0"/>
      <w:sz w:val="20"/>
      <w:szCs w:val="20"/>
    </w:rPr>
  </w:style>
  <w:style w:type="paragraph" w:styleId="Ttulo3">
    <w:name w:val="heading 3"/>
    <w:basedOn w:val="Ttulo2"/>
    <w:next w:val="Normal"/>
    <w:qFormat/>
    <w:rsid w:val="00BF6FF3"/>
    <w:pPr>
      <w:numPr>
        <w:ilvl w:val="0"/>
        <w:numId w:val="0"/>
      </w:numPr>
      <w:outlineLvl w:val="2"/>
    </w:pPr>
    <w:rPr>
      <w:bCs/>
      <w:szCs w:val="26"/>
    </w:rPr>
  </w:style>
  <w:style w:type="paragraph" w:styleId="Ttulo4">
    <w:name w:val="heading 4"/>
    <w:basedOn w:val="Ttulo3"/>
    <w:next w:val="Normal"/>
    <w:qFormat/>
    <w:rsid w:val="00BF6FF3"/>
    <w:pPr>
      <w:outlineLvl w:val="3"/>
    </w:pPr>
    <w:rPr>
      <w:bCs w:val="0"/>
      <w:szCs w:val="28"/>
    </w:rPr>
  </w:style>
  <w:style w:type="paragraph" w:styleId="Ttulo5">
    <w:name w:val="heading 5"/>
    <w:basedOn w:val="Ttulo3"/>
    <w:next w:val="Normal"/>
    <w:qFormat/>
    <w:rsid w:val="00BF6FF3"/>
    <w:pPr>
      <w:outlineLvl w:val="4"/>
    </w:pPr>
    <w:rPr>
      <w:bCs w:val="0"/>
      <w:iCs w:val="0"/>
    </w:rPr>
  </w:style>
  <w:style w:type="paragraph" w:styleId="Ttulo6">
    <w:name w:val="heading 6"/>
    <w:basedOn w:val="Ttulo3"/>
    <w:next w:val="Normal"/>
    <w:qFormat/>
    <w:rsid w:val="00BF6FF3"/>
    <w:pPr>
      <w:spacing w:before="240" w:after="60"/>
      <w:outlineLvl w:val="5"/>
    </w:pPr>
    <w:rPr>
      <w:bCs w:val="0"/>
      <w:szCs w:val="22"/>
    </w:rPr>
  </w:style>
  <w:style w:type="paragraph" w:styleId="Ttulo7">
    <w:name w:val="heading 7"/>
    <w:basedOn w:val="Ttulo3"/>
    <w:next w:val="Normal"/>
    <w:qFormat/>
    <w:rsid w:val="00BF6FF3"/>
    <w:pPr>
      <w:spacing w:before="240" w:after="60"/>
      <w:outlineLvl w:val="6"/>
    </w:pPr>
    <w:rPr>
      <w:szCs w:val="24"/>
    </w:rPr>
  </w:style>
  <w:style w:type="paragraph" w:styleId="Ttulo8">
    <w:name w:val="heading 8"/>
    <w:basedOn w:val="Ttulo3"/>
    <w:next w:val="Normal"/>
    <w:qFormat/>
    <w:rsid w:val="00BF6FF3"/>
    <w:pPr>
      <w:outlineLvl w:val="7"/>
    </w:pPr>
    <w:rPr>
      <w:iCs w:val="0"/>
      <w:szCs w:val="24"/>
    </w:rPr>
  </w:style>
  <w:style w:type="paragraph" w:styleId="Ttulo9">
    <w:name w:val="heading 9"/>
    <w:basedOn w:val="Ttulo3"/>
    <w:next w:val="Normal"/>
    <w:qFormat/>
    <w:rsid w:val="00BF6FF3"/>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BF6FF3"/>
    <w:pPr>
      <w:widowControl w:val="0"/>
      <w:spacing w:after="200"/>
      <w:ind w:firstLine="227"/>
      <w:contextualSpacing/>
      <w:jc w:val="both"/>
    </w:pPr>
    <w:rPr>
      <w:b/>
      <w:sz w:val="18"/>
      <w:szCs w:val="18"/>
      <w:lang w:val="en-US" w:eastAsia="de-DE"/>
    </w:rPr>
  </w:style>
  <w:style w:type="paragraph" w:customStyle="1" w:styleId="keywords">
    <w:name w:val="keywords"/>
    <w:next w:val="Normal"/>
    <w:rsid w:val="00BF6FF3"/>
    <w:pPr>
      <w:spacing w:after="400"/>
      <w:ind w:firstLine="227"/>
      <w:contextualSpacing/>
      <w:jc w:val="both"/>
    </w:pPr>
    <w:rPr>
      <w:b/>
      <w:sz w:val="18"/>
      <w:szCs w:val="18"/>
      <w:lang w:val="en-US" w:eastAsia="de-DE"/>
    </w:rPr>
  </w:style>
  <w:style w:type="character" w:styleId="Hipervnculovisitado">
    <w:name w:val="FollowedHyperlink"/>
    <w:rsid w:val="00BF6FF3"/>
    <w:rPr>
      <w:color w:val="auto"/>
      <w:u w:val="none"/>
    </w:rPr>
  </w:style>
  <w:style w:type="paragraph" w:customStyle="1" w:styleId="authorinfo">
    <w:name w:val="authorinfo"/>
    <w:rsid w:val="00BF6FF3"/>
    <w:pPr>
      <w:widowControl w:val="0"/>
      <w:spacing w:after="400"/>
      <w:contextualSpacing/>
      <w:jc w:val="center"/>
    </w:pPr>
    <w:rPr>
      <w:sz w:val="18"/>
      <w:lang w:val="en-US" w:eastAsia="de-DE"/>
    </w:rPr>
  </w:style>
  <w:style w:type="paragraph" w:customStyle="1" w:styleId="figure">
    <w:name w:val="figure"/>
    <w:basedOn w:val="Normal"/>
    <w:next w:val="figlegend"/>
    <w:rsid w:val="00BF6FF3"/>
    <w:pPr>
      <w:keepNext/>
      <w:keepLines/>
      <w:spacing w:before="300" w:after="100"/>
      <w:ind w:firstLine="0"/>
      <w:jc w:val="center"/>
    </w:pPr>
    <w:rPr>
      <w:sz w:val="16"/>
    </w:rPr>
  </w:style>
  <w:style w:type="paragraph" w:customStyle="1" w:styleId="figlegend">
    <w:name w:val="figlegend"/>
    <w:next w:val="Normal"/>
    <w:rsid w:val="00BF6FF3"/>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rsid w:val="00BF6FF3"/>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BF6FF3"/>
    <w:pPr>
      <w:suppressAutoHyphens/>
      <w:spacing w:after="200"/>
      <w:contextualSpacing/>
      <w:jc w:val="center"/>
    </w:pPr>
    <w:rPr>
      <w:sz w:val="24"/>
      <w:szCs w:val="24"/>
      <w:lang w:val="en-US" w:eastAsia="de-DE"/>
    </w:rPr>
  </w:style>
  <w:style w:type="paragraph" w:customStyle="1" w:styleId="heading1">
    <w:name w:val="heading1"/>
    <w:basedOn w:val="Ttulo1"/>
    <w:next w:val="Normal"/>
    <w:rsid w:val="00BF6FF3"/>
    <w:rPr>
      <w:snapToGrid w:val="0"/>
      <w:lang w:eastAsia="en-US"/>
    </w:rPr>
  </w:style>
  <w:style w:type="paragraph" w:customStyle="1" w:styleId="heading2">
    <w:name w:val="heading2"/>
    <w:basedOn w:val="Ttulo2"/>
    <w:next w:val="Normal"/>
    <w:rsid w:val="00BF6FF3"/>
  </w:style>
  <w:style w:type="paragraph" w:customStyle="1" w:styleId="heading2heading1">
    <w:name w:val="heading2_heading1"/>
    <w:basedOn w:val="heading2"/>
    <w:rsid w:val="00BF6FF3"/>
    <w:pPr>
      <w:spacing w:before="0"/>
    </w:pPr>
  </w:style>
  <w:style w:type="character" w:styleId="Hipervnculo">
    <w:name w:val="Hyperlink"/>
    <w:rsid w:val="00BF6FF3"/>
    <w:rPr>
      <w:color w:val="auto"/>
      <w:u w:val="none"/>
    </w:rPr>
  </w:style>
  <w:style w:type="paragraph" w:customStyle="1" w:styleId="Ttulo10">
    <w:name w:val="Título1"/>
    <w:next w:val="author"/>
    <w:rsid w:val="00BF6FF3"/>
    <w:pPr>
      <w:keepLines/>
      <w:suppressAutoHyphens/>
      <w:spacing w:after="160"/>
      <w:contextualSpacing/>
      <w:jc w:val="center"/>
    </w:pPr>
    <w:rPr>
      <w:b/>
      <w:sz w:val="28"/>
      <w:szCs w:val="28"/>
      <w:lang w:val="en-US" w:eastAsia="de-DE"/>
    </w:rPr>
  </w:style>
  <w:style w:type="character" w:customStyle="1" w:styleId="italic">
    <w:name w:val="italic"/>
    <w:rsid w:val="00BF6FF3"/>
    <w:rPr>
      <w:i/>
      <w:iCs/>
    </w:rPr>
  </w:style>
  <w:style w:type="character" w:customStyle="1" w:styleId="initial12">
    <w:name w:val="initial_12"/>
    <w:rsid w:val="00BF6FF3"/>
    <w:rPr>
      <w:sz w:val="24"/>
      <w:szCs w:val="24"/>
    </w:rPr>
  </w:style>
  <w:style w:type="paragraph" w:styleId="Saludo">
    <w:name w:val="Salutation"/>
    <w:basedOn w:val="Normal"/>
    <w:next w:val="Normal"/>
    <w:rsid w:val="00BF6FF3"/>
  </w:style>
  <w:style w:type="paragraph" w:customStyle="1" w:styleId="tablelegend">
    <w:name w:val="tablelegend"/>
    <w:basedOn w:val="Normal"/>
    <w:rsid w:val="00BF6FF3"/>
    <w:pPr>
      <w:keepNext/>
      <w:keepLines/>
      <w:suppressAutoHyphens/>
      <w:spacing w:before="300" w:after="100"/>
      <w:ind w:firstLine="0"/>
      <w:contextualSpacing/>
      <w:jc w:val="center"/>
    </w:pPr>
    <w:rPr>
      <w:sz w:val="16"/>
      <w:szCs w:val="16"/>
    </w:rPr>
  </w:style>
  <w:style w:type="character" w:customStyle="1" w:styleId="initial10">
    <w:name w:val="initial_10"/>
    <w:rsid w:val="00BF6FF3"/>
    <w:rPr>
      <w:sz w:val="20"/>
      <w:szCs w:val="20"/>
      <w:lang w:eastAsia="en-US"/>
    </w:rPr>
  </w:style>
  <w:style w:type="character" w:customStyle="1" w:styleId="bold">
    <w:name w:val="bold"/>
    <w:rsid w:val="00BF6FF3"/>
    <w:rPr>
      <w:b/>
    </w:rPr>
  </w:style>
  <w:style w:type="character" w:customStyle="1" w:styleId="initial8">
    <w:name w:val="initial_8"/>
    <w:rsid w:val="00BF6FF3"/>
    <w:rPr>
      <w:caps/>
      <w:sz w:val="16"/>
      <w:szCs w:val="16"/>
      <w:lang w:eastAsia="en-US"/>
    </w:rPr>
  </w:style>
  <w:style w:type="paragraph" w:customStyle="1" w:styleId="heading1withoutNr">
    <w:name w:val="heading1_withoutNr"/>
    <w:basedOn w:val="heading1"/>
    <w:next w:val="referenceItem"/>
    <w:rsid w:val="00BF6FF3"/>
    <w:pPr>
      <w:numPr>
        <w:numId w:val="0"/>
      </w:numPr>
      <w:spacing w:before="360" w:after="180"/>
    </w:pPr>
  </w:style>
  <w:style w:type="paragraph" w:customStyle="1" w:styleId="referenceItem">
    <w:name w:val="reference_Item"/>
    <w:basedOn w:val="Normal"/>
    <w:rsid w:val="00BF6FF3"/>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BF6FF3"/>
    <w:pPr>
      <w:ind w:firstLine="0"/>
      <w:jc w:val="left"/>
    </w:pPr>
    <w:rPr>
      <w:snapToGrid w:val="0"/>
      <w:sz w:val="16"/>
      <w:lang w:eastAsia="en-US"/>
    </w:rPr>
  </w:style>
  <w:style w:type="paragraph" w:customStyle="1" w:styleId="tabletextcentre">
    <w:name w:val="table_text_centre"/>
    <w:basedOn w:val="tabletext"/>
    <w:rsid w:val="00BF6FF3"/>
    <w:pPr>
      <w:jc w:val="center"/>
    </w:pPr>
  </w:style>
  <w:style w:type="paragraph" w:customStyle="1" w:styleId="tabletextright">
    <w:name w:val="table_text_right"/>
    <w:basedOn w:val="tabletext"/>
    <w:rsid w:val="00BF6FF3"/>
    <w:pPr>
      <w:jc w:val="right"/>
    </w:pPr>
  </w:style>
  <w:style w:type="paragraph" w:styleId="Listaconvietas">
    <w:name w:val="List Bullet"/>
    <w:basedOn w:val="Normal"/>
    <w:rsid w:val="00BF6FF3"/>
    <w:pPr>
      <w:tabs>
        <w:tab w:val="clear" w:pos="340"/>
        <w:tab w:val="num" w:pos="360"/>
      </w:tabs>
      <w:ind w:left="360" w:hanging="360"/>
    </w:pPr>
  </w:style>
  <w:style w:type="character" w:customStyle="1" w:styleId="AufzhlungszeichenZchn1">
    <w:name w:val="Aufzählungszeichen Zchn1"/>
    <w:rsid w:val="00BF6FF3"/>
    <w:rPr>
      <w:rFonts w:eastAsia="Batang"/>
      <w:lang w:val="en-US" w:eastAsia="de-DE" w:bidi="ar-SA"/>
    </w:rPr>
  </w:style>
  <w:style w:type="paragraph" w:styleId="Listaconvietas2">
    <w:name w:val="List Bullet 2"/>
    <w:basedOn w:val="Normal"/>
    <w:rsid w:val="00BF6FF3"/>
    <w:pPr>
      <w:numPr>
        <w:numId w:val="17"/>
      </w:numPr>
    </w:pPr>
  </w:style>
  <w:style w:type="paragraph" w:styleId="Listaconvietas3">
    <w:name w:val="List Bullet 3"/>
    <w:basedOn w:val="Normal"/>
    <w:rsid w:val="00BF6FF3"/>
    <w:pPr>
      <w:numPr>
        <w:numId w:val="14"/>
      </w:numPr>
    </w:pPr>
  </w:style>
  <w:style w:type="paragraph" w:styleId="Textonotapie">
    <w:name w:val="footnote text"/>
    <w:basedOn w:val="Standard-1pt"/>
    <w:semiHidden/>
    <w:rsid w:val="00BF6FF3"/>
    <w:pPr>
      <w:tabs>
        <w:tab w:val="clear" w:pos="340"/>
        <w:tab w:val="clear" w:pos="680"/>
        <w:tab w:val="left" w:pos="170"/>
      </w:tabs>
      <w:ind w:left="170" w:hanging="170"/>
    </w:pPr>
  </w:style>
  <w:style w:type="paragraph" w:customStyle="1" w:styleId="equation">
    <w:name w:val="equation"/>
    <w:rsid w:val="00BF6FF3"/>
    <w:pPr>
      <w:tabs>
        <w:tab w:val="center" w:pos="2421"/>
        <w:tab w:val="right" w:pos="4848"/>
      </w:tabs>
      <w:spacing w:before="120" w:after="120"/>
    </w:pPr>
    <w:rPr>
      <w:iCs/>
      <w:snapToGrid w:val="0"/>
      <w:lang w:val="en-US" w:eastAsia="en-US"/>
    </w:rPr>
  </w:style>
  <w:style w:type="paragraph" w:customStyle="1" w:styleId="thanks">
    <w:name w:val="thanks"/>
    <w:basedOn w:val="Normal"/>
    <w:rsid w:val="00BF6FF3"/>
    <w:pPr>
      <w:framePr w:w="4848" w:h="227" w:vSpace="113" w:wrap="around" w:hAnchor="text" w:yAlign="bottom" w:anchorLock="1"/>
      <w:ind w:firstLine="0"/>
    </w:pPr>
    <w:rPr>
      <w:sz w:val="16"/>
      <w:szCs w:val="16"/>
    </w:rPr>
  </w:style>
  <w:style w:type="paragraph" w:styleId="Listaconvietas4">
    <w:name w:val="List Bullet 4"/>
    <w:basedOn w:val="Normal"/>
    <w:rsid w:val="00BF6FF3"/>
    <w:pPr>
      <w:tabs>
        <w:tab w:val="num" w:pos="1209"/>
      </w:tabs>
      <w:ind w:left="1209" w:hanging="360"/>
    </w:pPr>
  </w:style>
  <w:style w:type="paragraph" w:customStyle="1" w:styleId="authoraddressline1">
    <w:name w:val="author_address_line1"/>
    <w:next w:val="authoraddress"/>
    <w:rsid w:val="00BF6FF3"/>
    <w:pPr>
      <w:spacing w:before="360" w:after="180"/>
      <w:ind w:left="340"/>
      <w:contextualSpacing/>
    </w:pPr>
    <w:rPr>
      <w:sz w:val="16"/>
      <w:lang w:val="en-US" w:eastAsia="de-DE"/>
    </w:rPr>
  </w:style>
  <w:style w:type="paragraph" w:customStyle="1" w:styleId="authoraddress">
    <w:name w:val="author_address"/>
    <w:rsid w:val="00BF6FF3"/>
    <w:pPr>
      <w:tabs>
        <w:tab w:val="left" w:pos="964"/>
      </w:tabs>
      <w:ind w:left="964" w:hanging="624"/>
    </w:pPr>
    <w:rPr>
      <w:snapToGrid w:val="0"/>
      <w:sz w:val="16"/>
      <w:lang w:val="en-US" w:eastAsia="ja-JP"/>
    </w:rPr>
  </w:style>
  <w:style w:type="character" w:customStyle="1" w:styleId="TimesNewRoman">
    <w:name w:val="TimesNewRoman"/>
    <w:rsid w:val="00BF6FF3"/>
    <w:rPr>
      <w:rFonts w:ascii="Times New Roman" w:hAnsi="Times New Roman"/>
    </w:rPr>
  </w:style>
  <w:style w:type="paragraph" w:customStyle="1" w:styleId="tablenotes">
    <w:name w:val="tablenotes"/>
    <w:basedOn w:val="tablelegend"/>
    <w:rsid w:val="00BF6FF3"/>
    <w:pPr>
      <w:keepNext w:val="0"/>
      <w:spacing w:before="100" w:after="300"/>
      <w:jc w:val="left"/>
    </w:pPr>
  </w:style>
  <w:style w:type="character" w:styleId="Refdenotaalpie">
    <w:name w:val="footnote reference"/>
    <w:semiHidden/>
    <w:rsid w:val="00BF6FF3"/>
    <w:rPr>
      <w:vertAlign w:val="superscript"/>
    </w:rPr>
  </w:style>
  <w:style w:type="paragraph" w:styleId="Listaconvietas5">
    <w:name w:val="List Bullet 5"/>
    <w:basedOn w:val="Normal"/>
    <w:rsid w:val="00BF6FF3"/>
    <w:pPr>
      <w:tabs>
        <w:tab w:val="num" w:pos="1492"/>
      </w:tabs>
      <w:ind w:left="1492" w:hanging="360"/>
    </w:pPr>
  </w:style>
  <w:style w:type="paragraph" w:styleId="Textodebloque">
    <w:name w:val="Block Text"/>
    <w:basedOn w:val="Normal"/>
    <w:rsid w:val="00BF6FF3"/>
  </w:style>
  <w:style w:type="paragraph" w:styleId="Fecha">
    <w:name w:val="Date"/>
    <w:basedOn w:val="Normal"/>
    <w:next w:val="Normal"/>
    <w:rsid w:val="00BF6FF3"/>
  </w:style>
  <w:style w:type="paragraph" w:styleId="Mapadeldocumento">
    <w:name w:val="Document Map"/>
    <w:basedOn w:val="Normal"/>
    <w:semiHidden/>
    <w:rsid w:val="00BF6FF3"/>
    <w:pPr>
      <w:shd w:val="clear" w:color="auto" w:fill="000080"/>
    </w:pPr>
    <w:rPr>
      <w:rFonts w:ascii="Tahoma" w:hAnsi="Tahoma" w:cs="Tahoma"/>
    </w:rPr>
  </w:style>
  <w:style w:type="paragraph" w:styleId="Encabezadodenota">
    <w:name w:val="Note Heading"/>
    <w:basedOn w:val="Standard-1pt"/>
    <w:next w:val="Normal"/>
    <w:rsid w:val="00BF6FF3"/>
    <w:pPr>
      <w:ind w:firstLine="0"/>
    </w:pPr>
  </w:style>
  <w:style w:type="paragraph" w:styleId="Piedepgina">
    <w:name w:val="footer"/>
    <w:basedOn w:val="Standard-1pt"/>
    <w:link w:val="PiedepginaCar"/>
    <w:uiPriority w:val="99"/>
    <w:rsid w:val="00BF6FF3"/>
    <w:pPr>
      <w:tabs>
        <w:tab w:val="clear" w:pos="340"/>
        <w:tab w:val="clear" w:pos="680"/>
      </w:tabs>
      <w:ind w:firstLine="0"/>
      <w:jc w:val="left"/>
    </w:pPr>
  </w:style>
  <w:style w:type="paragraph" w:customStyle="1" w:styleId="Standard-1pt">
    <w:name w:val="Standard-1pt"/>
    <w:basedOn w:val="Normal"/>
    <w:rsid w:val="00BF6FF3"/>
    <w:rPr>
      <w:sz w:val="18"/>
    </w:rPr>
  </w:style>
  <w:style w:type="paragraph" w:styleId="Cierre">
    <w:name w:val="Closing"/>
    <w:basedOn w:val="Normal"/>
    <w:rsid w:val="00BF6FF3"/>
    <w:pPr>
      <w:ind w:left="4252"/>
    </w:pPr>
  </w:style>
  <w:style w:type="character" w:styleId="nfasis">
    <w:name w:val="Emphasis"/>
    <w:qFormat/>
    <w:rsid w:val="00BF6FF3"/>
    <w:rPr>
      <w:i/>
      <w:iCs/>
    </w:rPr>
  </w:style>
  <w:style w:type="paragraph" w:styleId="Tabladeilustraciones">
    <w:name w:val="table of figures"/>
    <w:basedOn w:val="Normal"/>
    <w:next w:val="Normal"/>
    <w:semiHidden/>
    <w:rsid w:val="00BF6FF3"/>
    <w:pPr>
      <w:tabs>
        <w:tab w:val="clear" w:pos="340"/>
        <w:tab w:val="clear" w:pos="680"/>
      </w:tabs>
    </w:pPr>
  </w:style>
  <w:style w:type="paragraph" w:styleId="Epgrafe">
    <w:name w:val="caption"/>
    <w:basedOn w:val="Normal"/>
    <w:next w:val="Normal"/>
    <w:qFormat/>
    <w:rsid w:val="00BF6FF3"/>
    <w:rPr>
      <w:bCs/>
    </w:rPr>
  </w:style>
  <w:style w:type="paragraph" w:styleId="Textonotaalfinal">
    <w:name w:val="endnote text"/>
    <w:basedOn w:val="Normal"/>
    <w:semiHidden/>
    <w:rsid w:val="00BF6FF3"/>
  </w:style>
  <w:style w:type="character" w:styleId="Refdenotaalfinal">
    <w:name w:val="endnote reference"/>
    <w:semiHidden/>
    <w:rsid w:val="00BF6FF3"/>
    <w:rPr>
      <w:vertAlign w:val="superscript"/>
    </w:rPr>
  </w:style>
  <w:style w:type="paragraph" w:styleId="ndice1">
    <w:name w:val="index 1"/>
    <w:basedOn w:val="Normal"/>
    <w:next w:val="Normal"/>
    <w:autoRedefine/>
    <w:semiHidden/>
    <w:rsid w:val="00BF6FF3"/>
    <w:pPr>
      <w:tabs>
        <w:tab w:val="clear" w:pos="340"/>
        <w:tab w:val="clear" w:pos="680"/>
      </w:tabs>
      <w:ind w:left="200" w:hanging="200"/>
    </w:pPr>
  </w:style>
  <w:style w:type="paragraph" w:styleId="ndice2">
    <w:name w:val="index 2"/>
    <w:basedOn w:val="Normal"/>
    <w:next w:val="Normal"/>
    <w:autoRedefine/>
    <w:semiHidden/>
    <w:rsid w:val="00BF6FF3"/>
    <w:pPr>
      <w:tabs>
        <w:tab w:val="clear" w:pos="340"/>
        <w:tab w:val="clear" w:pos="680"/>
      </w:tabs>
      <w:ind w:left="400" w:hanging="200"/>
    </w:pPr>
  </w:style>
  <w:style w:type="paragraph" w:styleId="ndice3">
    <w:name w:val="index 3"/>
    <w:basedOn w:val="Normal"/>
    <w:next w:val="Normal"/>
    <w:autoRedefine/>
    <w:semiHidden/>
    <w:rsid w:val="00BF6FF3"/>
    <w:pPr>
      <w:tabs>
        <w:tab w:val="clear" w:pos="340"/>
        <w:tab w:val="clear" w:pos="680"/>
      </w:tabs>
      <w:ind w:left="600" w:hanging="200"/>
    </w:pPr>
  </w:style>
  <w:style w:type="paragraph" w:styleId="ndice4">
    <w:name w:val="index 4"/>
    <w:basedOn w:val="Normal"/>
    <w:next w:val="Normal"/>
    <w:autoRedefine/>
    <w:semiHidden/>
    <w:rsid w:val="00BF6FF3"/>
    <w:pPr>
      <w:tabs>
        <w:tab w:val="clear" w:pos="340"/>
        <w:tab w:val="clear" w:pos="680"/>
      </w:tabs>
      <w:ind w:left="800" w:hanging="200"/>
    </w:pPr>
  </w:style>
  <w:style w:type="paragraph" w:styleId="ndice5">
    <w:name w:val="index 5"/>
    <w:basedOn w:val="Normal"/>
    <w:next w:val="Normal"/>
    <w:autoRedefine/>
    <w:semiHidden/>
    <w:rsid w:val="00BF6FF3"/>
    <w:pPr>
      <w:tabs>
        <w:tab w:val="clear" w:pos="340"/>
        <w:tab w:val="clear" w:pos="680"/>
      </w:tabs>
      <w:ind w:left="1000" w:hanging="200"/>
    </w:pPr>
  </w:style>
  <w:style w:type="paragraph" w:styleId="ndice6">
    <w:name w:val="index 6"/>
    <w:basedOn w:val="Normal"/>
    <w:next w:val="Normal"/>
    <w:autoRedefine/>
    <w:semiHidden/>
    <w:rsid w:val="00BF6FF3"/>
    <w:pPr>
      <w:tabs>
        <w:tab w:val="clear" w:pos="340"/>
        <w:tab w:val="clear" w:pos="680"/>
      </w:tabs>
      <w:ind w:left="1200" w:hanging="200"/>
    </w:pPr>
  </w:style>
  <w:style w:type="paragraph" w:styleId="Encabezado">
    <w:name w:val="header"/>
    <w:basedOn w:val="Standard-1pt"/>
    <w:link w:val="EncabezadoCar"/>
    <w:uiPriority w:val="99"/>
    <w:rsid w:val="00BF6FF3"/>
    <w:pPr>
      <w:tabs>
        <w:tab w:val="clear" w:pos="340"/>
        <w:tab w:val="clear" w:pos="680"/>
        <w:tab w:val="left" w:pos="10036"/>
      </w:tabs>
      <w:ind w:firstLine="0"/>
      <w:jc w:val="left"/>
    </w:pPr>
  </w:style>
  <w:style w:type="paragraph" w:styleId="Lista">
    <w:name w:val="List"/>
    <w:basedOn w:val="Normal"/>
    <w:rsid w:val="00BF6FF3"/>
    <w:pPr>
      <w:ind w:left="283" w:hanging="283"/>
    </w:pPr>
  </w:style>
  <w:style w:type="paragraph" w:styleId="Lista2">
    <w:name w:val="List 2"/>
    <w:basedOn w:val="Normal"/>
    <w:rsid w:val="00BF6FF3"/>
    <w:pPr>
      <w:ind w:left="566" w:hanging="283"/>
    </w:pPr>
  </w:style>
  <w:style w:type="paragraph" w:styleId="Lista3">
    <w:name w:val="List 3"/>
    <w:basedOn w:val="Normal"/>
    <w:rsid w:val="00BF6FF3"/>
    <w:pPr>
      <w:ind w:left="849" w:hanging="283"/>
    </w:pPr>
  </w:style>
  <w:style w:type="paragraph" w:styleId="Lista4">
    <w:name w:val="List 4"/>
    <w:basedOn w:val="Normal"/>
    <w:rsid w:val="00BF6FF3"/>
    <w:pPr>
      <w:ind w:left="1132" w:hanging="283"/>
    </w:pPr>
  </w:style>
  <w:style w:type="paragraph" w:styleId="Lista5">
    <w:name w:val="List 5"/>
    <w:basedOn w:val="Normal"/>
    <w:rsid w:val="00BF6FF3"/>
    <w:pPr>
      <w:ind w:left="1415" w:hanging="283"/>
    </w:pPr>
  </w:style>
  <w:style w:type="paragraph" w:styleId="Continuarlista">
    <w:name w:val="List Continue"/>
    <w:basedOn w:val="Normal"/>
    <w:rsid w:val="00BF6FF3"/>
    <w:pPr>
      <w:spacing w:after="120"/>
      <w:ind w:left="283"/>
    </w:pPr>
  </w:style>
  <w:style w:type="paragraph" w:styleId="Continuarlista2">
    <w:name w:val="List Continue 2"/>
    <w:basedOn w:val="Normal"/>
    <w:rsid w:val="00BF6FF3"/>
    <w:pPr>
      <w:spacing w:after="120"/>
      <w:ind w:left="566"/>
    </w:pPr>
  </w:style>
  <w:style w:type="paragraph" w:styleId="Continuarlista3">
    <w:name w:val="List Continue 3"/>
    <w:basedOn w:val="Normal"/>
    <w:rsid w:val="00BF6FF3"/>
    <w:pPr>
      <w:spacing w:after="120"/>
      <w:ind w:left="849"/>
    </w:pPr>
  </w:style>
  <w:style w:type="paragraph" w:styleId="Continuarlista4">
    <w:name w:val="List Continue 4"/>
    <w:basedOn w:val="Normal"/>
    <w:rsid w:val="00BF6FF3"/>
    <w:pPr>
      <w:spacing w:after="120"/>
      <w:ind w:left="1132"/>
    </w:pPr>
  </w:style>
  <w:style w:type="paragraph" w:styleId="Continuarlista5">
    <w:name w:val="List Continue 5"/>
    <w:basedOn w:val="Normal"/>
    <w:rsid w:val="00BF6FF3"/>
    <w:pPr>
      <w:spacing w:after="120"/>
      <w:ind w:left="1415"/>
    </w:pPr>
  </w:style>
  <w:style w:type="paragraph" w:styleId="Listaconnmeros">
    <w:name w:val="List Number"/>
    <w:basedOn w:val="Normal"/>
    <w:rsid w:val="00BF6FF3"/>
    <w:pPr>
      <w:tabs>
        <w:tab w:val="clear" w:pos="340"/>
        <w:tab w:val="num" w:pos="360"/>
      </w:tabs>
      <w:ind w:left="360" w:hanging="360"/>
    </w:pPr>
  </w:style>
  <w:style w:type="paragraph" w:styleId="Listaconnmeros2">
    <w:name w:val="List Number 2"/>
    <w:basedOn w:val="Normal"/>
    <w:rsid w:val="00BF6FF3"/>
    <w:pPr>
      <w:tabs>
        <w:tab w:val="num" w:pos="643"/>
      </w:tabs>
      <w:ind w:left="643" w:hanging="360"/>
    </w:pPr>
  </w:style>
  <w:style w:type="paragraph" w:styleId="Listaconnmeros3">
    <w:name w:val="List Number 3"/>
    <w:basedOn w:val="Normal"/>
    <w:rsid w:val="00BF6FF3"/>
    <w:pPr>
      <w:tabs>
        <w:tab w:val="num" w:pos="926"/>
      </w:tabs>
      <w:ind w:left="926" w:hanging="360"/>
    </w:pPr>
  </w:style>
  <w:style w:type="paragraph" w:styleId="Listaconnmeros4">
    <w:name w:val="List Number 4"/>
    <w:basedOn w:val="Normal"/>
    <w:rsid w:val="00BF6FF3"/>
    <w:pPr>
      <w:tabs>
        <w:tab w:val="num" w:pos="1209"/>
      </w:tabs>
      <w:ind w:left="1209" w:hanging="360"/>
    </w:pPr>
  </w:style>
  <w:style w:type="paragraph" w:styleId="Listaconnmeros5">
    <w:name w:val="List Number 5"/>
    <w:basedOn w:val="Normal"/>
    <w:rsid w:val="00BF6FF3"/>
    <w:pPr>
      <w:tabs>
        <w:tab w:val="num" w:pos="1492"/>
      </w:tabs>
      <w:ind w:left="1492" w:hanging="360"/>
    </w:pPr>
  </w:style>
  <w:style w:type="paragraph" w:styleId="Encabezadodemensaje">
    <w:name w:val="Message Header"/>
    <w:basedOn w:val="Normal"/>
    <w:rsid w:val="00BF6F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sid w:val="00BF6FF3"/>
    <w:rPr>
      <w:rFonts w:cs="Courier New"/>
    </w:rPr>
  </w:style>
  <w:style w:type="character" w:styleId="Nmerodepgina">
    <w:name w:val="page number"/>
    <w:basedOn w:val="Fuentedeprrafopredeter"/>
    <w:rsid w:val="00BF6FF3"/>
  </w:style>
  <w:style w:type="paragraph" w:styleId="NormalWeb">
    <w:name w:val="Normal (Web)"/>
    <w:basedOn w:val="Normal"/>
    <w:rsid w:val="00BF6FF3"/>
    <w:rPr>
      <w:szCs w:val="24"/>
    </w:rPr>
  </w:style>
  <w:style w:type="paragraph" w:styleId="Sangranormal">
    <w:name w:val="Normal Indent"/>
    <w:basedOn w:val="Normal"/>
    <w:rsid w:val="00BF6FF3"/>
  </w:style>
  <w:style w:type="paragraph" w:styleId="Textoindependiente">
    <w:name w:val="Body Text"/>
    <w:basedOn w:val="Normal"/>
    <w:rsid w:val="00BF6FF3"/>
  </w:style>
  <w:style w:type="paragraph" w:styleId="Textoindependiente2">
    <w:name w:val="Body Text 2"/>
    <w:basedOn w:val="Normal"/>
    <w:rsid w:val="00BF6FF3"/>
  </w:style>
  <w:style w:type="paragraph" w:styleId="Textoindependiente3">
    <w:name w:val="Body Text 3"/>
    <w:basedOn w:val="Normal"/>
    <w:rsid w:val="00BF6FF3"/>
    <w:rPr>
      <w:szCs w:val="16"/>
    </w:rPr>
  </w:style>
  <w:style w:type="paragraph" w:styleId="Sangra2detindependiente">
    <w:name w:val="Body Text Indent 2"/>
    <w:basedOn w:val="Normal"/>
    <w:rsid w:val="00BF6FF3"/>
  </w:style>
  <w:style w:type="paragraph" w:styleId="Sangra3detindependiente">
    <w:name w:val="Body Text Indent 3"/>
    <w:basedOn w:val="Normal"/>
    <w:rsid w:val="00BF6FF3"/>
    <w:rPr>
      <w:szCs w:val="16"/>
    </w:rPr>
  </w:style>
  <w:style w:type="paragraph" w:styleId="Textoindependienteprimerasangra">
    <w:name w:val="Body Text First Indent"/>
    <w:basedOn w:val="Normal"/>
    <w:rsid w:val="00BF6FF3"/>
  </w:style>
  <w:style w:type="paragraph" w:styleId="Sangradetextonormal">
    <w:name w:val="Body Text Indent"/>
    <w:basedOn w:val="Normal"/>
    <w:rsid w:val="00BF6FF3"/>
  </w:style>
  <w:style w:type="paragraph" w:styleId="Textoindependienteprimerasangra2">
    <w:name w:val="Body Text First Indent 2"/>
    <w:basedOn w:val="Normal"/>
    <w:rsid w:val="00BF6FF3"/>
  </w:style>
  <w:style w:type="paragraph" w:styleId="Ttulo">
    <w:name w:val="Title"/>
    <w:aliases w:val="Puesto"/>
    <w:basedOn w:val="Normal"/>
    <w:qFormat/>
    <w:rsid w:val="00BF6FF3"/>
    <w:pPr>
      <w:spacing w:before="240" w:after="60"/>
      <w:jc w:val="center"/>
      <w:outlineLvl w:val="0"/>
    </w:pPr>
    <w:rPr>
      <w:rFonts w:ascii="Arial" w:hAnsi="Arial" w:cs="Arial"/>
      <w:b/>
      <w:bCs/>
      <w:kern w:val="28"/>
      <w:sz w:val="32"/>
      <w:szCs w:val="32"/>
    </w:rPr>
  </w:style>
  <w:style w:type="character" w:customStyle="1" w:styleId="symbol">
    <w:name w:val="symbol"/>
    <w:rsid w:val="00BF6FF3"/>
    <w:rPr>
      <w:rFonts w:ascii="Symbol" w:hAnsi="Symbol"/>
    </w:rPr>
  </w:style>
  <w:style w:type="character" w:customStyle="1" w:styleId="symbolitalic">
    <w:name w:val="symbol_italic"/>
    <w:rsid w:val="00BF6FF3"/>
    <w:rPr>
      <w:rFonts w:ascii="Symbol" w:hAnsi="Symbol"/>
      <w:i/>
    </w:rPr>
  </w:style>
  <w:style w:type="paragraph" w:customStyle="1" w:styleId="itemize">
    <w:name w:val="itemize"/>
    <w:basedOn w:val="Normal"/>
    <w:rsid w:val="00BF6FF3"/>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BF6FF3"/>
    <w:pPr>
      <w:keepLines/>
      <w:tabs>
        <w:tab w:val="num" w:pos="340"/>
      </w:tabs>
      <w:spacing w:before="120" w:after="120"/>
      <w:ind w:left="340" w:hanging="340"/>
      <w:contextualSpacing/>
    </w:pPr>
  </w:style>
  <w:style w:type="paragraph" w:customStyle="1" w:styleId="StandardAN">
    <w:name w:val="StandardAN"/>
    <w:basedOn w:val="Normal"/>
    <w:rsid w:val="00BF6FF3"/>
    <w:pPr>
      <w:spacing w:after="300"/>
      <w:contextualSpacing/>
    </w:pPr>
    <w:rPr>
      <w:lang w:val="de-DE"/>
    </w:rPr>
  </w:style>
  <w:style w:type="paragraph" w:customStyle="1" w:styleId="StandardAV">
    <w:name w:val="StandardAV"/>
    <w:basedOn w:val="Normal"/>
    <w:rsid w:val="00BF6FF3"/>
    <w:pPr>
      <w:spacing w:before="300"/>
    </w:pPr>
    <w:rPr>
      <w:snapToGrid w:val="0"/>
      <w:lang w:val="de-DE" w:eastAsia="ja-JP"/>
    </w:rPr>
  </w:style>
  <w:style w:type="character" w:customStyle="1" w:styleId="AufzhlungszeichenZchn">
    <w:name w:val="Aufzählungszeichen Zchn"/>
    <w:rsid w:val="00BF6FF3"/>
    <w:rPr>
      <w:lang w:val="en-US" w:eastAsia="de-DE" w:bidi="ar-SA"/>
    </w:rPr>
  </w:style>
  <w:style w:type="paragraph" w:customStyle="1" w:styleId="figureOA">
    <w:name w:val="figureOA"/>
    <w:basedOn w:val="figure"/>
    <w:rsid w:val="00BF6FF3"/>
    <w:pPr>
      <w:spacing w:before="0" w:after="0"/>
    </w:pPr>
  </w:style>
  <w:style w:type="paragraph" w:customStyle="1" w:styleId="Default">
    <w:name w:val="Default"/>
    <w:rsid w:val="00BF6FF3"/>
    <w:pPr>
      <w:autoSpaceDE w:val="0"/>
      <w:autoSpaceDN w:val="0"/>
      <w:adjustRightInd w:val="0"/>
    </w:pPr>
    <w:rPr>
      <w:lang w:val="de-DE" w:eastAsia="de-DE"/>
    </w:rPr>
  </w:style>
  <w:style w:type="paragraph" w:customStyle="1" w:styleId="p1a">
    <w:name w:val="p1a"/>
    <w:basedOn w:val="Normal"/>
    <w:next w:val="Default"/>
    <w:rsid w:val="00BF6FF3"/>
    <w:pPr>
      <w:ind w:firstLine="0"/>
    </w:pPr>
    <w:rPr>
      <w:szCs w:val="24"/>
    </w:rPr>
  </w:style>
  <w:style w:type="paragraph" w:customStyle="1" w:styleId="ItemRef">
    <w:name w:val="ItemRef"/>
    <w:basedOn w:val="Normal"/>
    <w:rsid w:val="00BF6FF3"/>
    <w:pPr>
      <w:keepNext/>
      <w:spacing w:before="60"/>
      <w:ind w:left="340" w:firstLine="0"/>
    </w:pPr>
    <w:rPr>
      <w:sz w:val="16"/>
      <w:szCs w:val="16"/>
    </w:rPr>
  </w:style>
  <w:style w:type="character" w:customStyle="1" w:styleId="berschrift1Zchn">
    <w:name w:val="Überschrift 1 Zchn"/>
    <w:rsid w:val="00BF6FF3"/>
    <w:rPr>
      <w:rFonts w:cs="Arial"/>
      <w:bCs/>
      <w:caps/>
      <w:kern w:val="32"/>
      <w:sz w:val="16"/>
      <w:szCs w:val="16"/>
      <w:lang w:val="en-US" w:eastAsia="de-DE" w:bidi="ar-SA"/>
    </w:rPr>
  </w:style>
  <w:style w:type="character" w:customStyle="1" w:styleId="berschrift2Zchn">
    <w:name w:val="Überschrift 2 Zchn"/>
    <w:rsid w:val="00BF6FF3"/>
    <w:rPr>
      <w:rFonts w:cs="Arial"/>
      <w:bCs/>
      <w:i/>
      <w:iCs/>
      <w:caps/>
      <w:kern w:val="32"/>
      <w:sz w:val="16"/>
      <w:szCs w:val="16"/>
      <w:lang w:val="en-US" w:eastAsia="de-DE" w:bidi="ar-SA"/>
    </w:rPr>
  </w:style>
  <w:style w:type="character" w:customStyle="1" w:styleId="heading2Zchn">
    <w:name w:val="heading2 Zchn"/>
    <w:rsid w:val="00BF6FF3"/>
    <w:rPr>
      <w:rFonts w:cs="Arial"/>
      <w:bCs/>
      <w:i/>
      <w:iCs/>
      <w:caps/>
      <w:kern w:val="32"/>
      <w:sz w:val="16"/>
      <w:szCs w:val="16"/>
      <w:lang w:val="en-US" w:eastAsia="de-DE" w:bidi="ar-SA"/>
    </w:rPr>
  </w:style>
  <w:style w:type="character" w:customStyle="1" w:styleId="heading2heading1Zchn">
    <w:name w:val="heading2_heading1 Zchn"/>
    <w:rsid w:val="00BF6FF3"/>
    <w:rPr>
      <w:rFonts w:cs="Arial"/>
      <w:bCs/>
      <w:i/>
      <w:iCs/>
      <w:caps/>
      <w:kern w:val="32"/>
      <w:sz w:val="16"/>
      <w:szCs w:val="16"/>
      <w:lang w:val="en-US" w:eastAsia="de-DE" w:bidi="ar-SA"/>
    </w:rPr>
  </w:style>
  <w:style w:type="paragraph" w:customStyle="1" w:styleId="End">
    <w:name w:val="End"/>
    <w:rsid w:val="00BF6FF3"/>
    <w:pPr>
      <w:spacing w:line="20" w:lineRule="exact"/>
    </w:pPr>
    <w:rPr>
      <w:snapToGrid w:val="0"/>
      <w:sz w:val="2"/>
      <w:szCs w:val="2"/>
      <w:lang w:val="en-US" w:eastAsia="en-US"/>
    </w:rPr>
  </w:style>
  <w:style w:type="paragraph" w:customStyle="1" w:styleId="ItemRefStart">
    <w:name w:val="ItemRefStart"/>
    <w:basedOn w:val="ItemRef"/>
    <w:rsid w:val="00BF6FF3"/>
    <w:pPr>
      <w:spacing w:before="120"/>
    </w:pPr>
  </w:style>
  <w:style w:type="character" w:customStyle="1" w:styleId="AbsatzNormal">
    <w:name w:val="AbsatzNormal"/>
    <w:basedOn w:val="Fuentedeprrafopredeter"/>
    <w:rsid w:val="00BF6FF3"/>
  </w:style>
  <w:style w:type="paragraph" w:customStyle="1" w:styleId="tablehead">
    <w:name w:val="table_head"/>
    <w:basedOn w:val="tabletext"/>
    <w:rsid w:val="00BF6FF3"/>
    <w:pPr>
      <w:spacing w:before="20" w:after="20"/>
      <w:contextualSpacing/>
      <w:jc w:val="center"/>
    </w:pPr>
  </w:style>
  <w:style w:type="paragraph" w:customStyle="1" w:styleId="runningtitle">
    <w:name w:val="runningtitle"/>
    <w:basedOn w:val="Standard-1pt"/>
    <w:rsid w:val="00BF6FF3"/>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BF6FF3"/>
    <w:rPr>
      <w:rFonts w:eastAsia="Times New Roman"/>
    </w:rPr>
  </w:style>
  <w:style w:type="paragraph" w:customStyle="1" w:styleId="FigureColumnLeftTop">
    <w:name w:val="FigureColumnLeftTop"/>
    <w:basedOn w:val="figure"/>
    <w:rsid w:val="00BF6FF3"/>
    <w:pPr>
      <w:keepNext w:val="0"/>
      <w:framePr w:w="4876" w:vSpace="238" w:wrap="around" w:hAnchor="margin" w:yAlign="top"/>
      <w:spacing w:before="0"/>
    </w:pPr>
  </w:style>
  <w:style w:type="paragraph" w:customStyle="1" w:styleId="FigureColumnLeftBottom">
    <w:name w:val="FigureColumnLeftBottom"/>
    <w:basedOn w:val="FigureColumnLeftTop"/>
    <w:rsid w:val="00BF6FF3"/>
    <w:pPr>
      <w:framePr w:wrap="around" w:yAlign="bottom"/>
      <w:spacing w:before="100" w:after="0"/>
    </w:pPr>
  </w:style>
  <w:style w:type="paragraph" w:customStyle="1" w:styleId="FigureColumnRightTop">
    <w:name w:val="FigureColumnRightTop"/>
    <w:basedOn w:val="FigureColumnLeftTop"/>
    <w:rsid w:val="00BF6FF3"/>
    <w:pPr>
      <w:framePr w:wrap="around" w:xAlign="right"/>
    </w:pPr>
  </w:style>
  <w:style w:type="paragraph" w:customStyle="1" w:styleId="FigureColumnRightBottom">
    <w:name w:val="FigureColumnRightBottom"/>
    <w:basedOn w:val="FigureColumnRightTop"/>
    <w:rsid w:val="00BF6FF3"/>
    <w:pPr>
      <w:framePr w:wrap="around" w:yAlign="bottom"/>
      <w:spacing w:before="100" w:after="0"/>
    </w:pPr>
  </w:style>
  <w:style w:type="paragraph" w:customStyle="1" w:styleId="FigureSideTop">
    <w:name w:val="FigureSideTop"/>
    <w:basedOn w:val="FigureColumnLeftTop"/>
    <w:rsid w:val="00BF6FF3"/>
    <w:pPr>
      <w:framePr w:w="10036" w:wrap="around"/>
    </w:pPr>
  </w:style>
  <w:style w:type="paragraph" w:customStyle="1" w:styleId="FigureSideBottom">
    <w:name w:val="FigureSideBottom"/>
    <w:basedOn w:val="FigureSideTop"/>
    <w:rsid w:val="00BF6FF3"/>
    <w:pPr>
      <w:framePr w:wrap="around" w:yAlign="bottom"/>
      <w:spacing w:before="100" w:after="0"/>
    </w:pPr>
  </w:style>
  <w:style w:type="paragraph" w:customStyle="1" w:styleId="Abbildung">
    <w:name w:val="Abbildung"/>
    <w:basedOn w:val="figure"/>
    <w:next w:val="figlegend"/>
    <w:rsid w:val="00BF6FF3"/>
  </w:style>
  <w:style w:type="paragraph" w:styleId="ndice7">
    <w:name w:val="index 7"/>
    <w:basedOn w:val="Normal"/>
    <w:next w:val="Normal"/>
    <w:autoRedefine/>
    <w:semiHidden/>
    <w:rsid w:val="00BF6FF3"/>
    <w:pPr>
      <w:tabs>
        <w:tab w:val="clear" w:pos="340"/>
        <w:tab w:val="clear" w:pos="680"/>
      </w:tabs>
      <w:ind w:left="1400" w:hanging="200"/>
    </w:pPr>
  </w:style>
  <w:style w:type="paragraph" w:styleId="ndice8">
    <w:name w:val="index 8"/>
    <w:basedOn w:val="Normal"/>
    <w:next w:val="Normal"/>
    <w:autoRedefine/>
    <w:semiHidden/>
    <w:rsid w:val="00BF6FF3"/>
    <w:pPr>
      <w:tabs>
        <w:tab w:val="clear" w:pos="340"/>
        <w:tab w:val="clear" w:pos="680"/>
      </w:tabs>
      <w:ind w:left="1600" w:hanging="200"/>
    </w:pPr>
  </w:style>
  <w:style w:type="paragraph" w:styleId="ndice9">
    <w:name w:val="index 9"/>
    <w:basedOn w:val="Normal"/>
    <w:next w:val="Normal"/>
    <w:autoRedefine/>
    <w:semiHidden/>
    <w:rsid w:val="00BF6FF3"/>
    <w:pPr>
      <w:tabs>
        <w:tab w:val="clear" w:pos="340"/>
        <w:tab w:val="clear" w:pos="680"/>
      </w:tabs>
      <w:ind w:left="1800" w:hanging="200"/>
    </w:pPr>
  </w:style>
  <w:style w:type="paragraph" w:customStyle="1" w:styleId="StandardZG">
    <w:name w:val="StandardZG"/>
    <w:basedOn w:val="Normal"/>
    <w:rsid w:val="00BF6FF3"/>
    <w:pPr>
      <w:spacing w:line="230" w:lineRule="exact"/>
    </w:pPr>
  </w:style>
  <w:style w:type="paragraph" w:styleId="Textocomentario">
    <w:name w:val="annotation text"/>
    <w:basedOn w:val="Normal"/>
    <w:link w:val="TextocomentarioCar"/>
    <w:semiHidden/>
    <w:rsid w:val="00BF6FF3"/>
  </w:style>
  <w:style w:type="paragraph" w:customStyle="1" w:styleId="Kommentarthema">
    <w:name w:val="Kommentarthema"/>
    <w:basedOn w:val="Textocomentario"/>
    <w:next w:val="Textocomentario"/>
    <w:rsid w:val="00BF6FF3"/>
    <w:rPr>
      <w:b/>
      <w:bCs/>
    </w:rPr>
  </w:style>
  <w:style w:type="character" w:styleId="Refdecomentario">
    <w:name w:val="annotation reference"/>
    <w:semiHidden/>
    <w:rsid w:val="00BF6FF3"/>
    <w:rPr>
      <w:sz w:val="16"/>
      <w:szCs w:val="16"/>
    </w:rPr>
  </w:style>
  <w:style w:type="paragraph" w:styleId="Textomacro">
    <w:name w:val="macro"/>
    <w:semiHidden/>
    <w:rsid w:val="00BF6FF3"/>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rsid w:val="00BF6FF3"/>
    <w:pPr>
      <w:tabs>
        <w:tab w:val="clear" w:pos="340"/>
        <w:tab w:val="clear" w:pos="680"/>
      </w:tabs>
    </w:pPr>
  </w:style>
  <w:style w:type="character" w:customStyle="1" w:styleId="superscript">
    <w:name w:val="superscript"/>
    <w:rsid w:val="00BF6FF3"/>
    <w:rPr>
      <w:vertAlign w:val="superscript"/>
    </w:rPr>
  </w:style>
  <w:style w:type="paragraph" w:customStyle="1" w:styleId="Sprechblasentext">
    <w:name w:val="Sprechblasentext"/>
    <w:basedOn w:val="Normal"/>
    <w:rsid w:val="00BF6FF3"/>
    <w:rPr>
      <w:rFonts w:ascii="Tahoma" w:hAnsi="Tahoma" w:cs="Tahoma"/>
      <w:sz w:val="16"/>
      <w:szCs w:val="16"/>
    </w:rPr>
  </w:style>
  <w:style w:type="paragraph" w:styleId="TDC1">
    <w:name w:val="toc 1"/>
    <w:basedOn w:val="Normal"/>
    <w:next w:val="Normal"/>
    <w:autoRedefine/>
    <w:semiHidden/>
    <w:rsid w:val="00BF6FF3"/>
    <w:pPr>
      <w:tabs>
        <w:tab w:val="clear" w:pos="340"/>
        <w:tab w:val="clear" w:pos="680"/>
      </w:tabs>
    </w:pPr>
  </w:style>
  <w:style w:type="paragraph" w:styleId="TDC2">
    <w:name w:val="toc 2"/>
    <w:basedOn w:val="Normal"/>
    <w:next w:val="Normal"/>
    <w:autoRedefine/>
    <w:semiHidden/>
    <w:rsid w:val="00BF6FF3"/>
    <w:pPr>
      <w:tabs>
        <w:tab w:val="clear" w:pos="340"/>
        <w:tab w:val="clear" w:pos="680"/>
      </w:tabs>
      <w:ind w:left="200"/>
    </w:pPr>
  </w:style>
  <w:style w:type="paragraph" w:styleId="TDC3">
    <w:name w:val="toc 3"/>
    <w:basedOn w:val="Normal"/>
    <w:next w:val="Normal"/>
    <w:autoRedefine/>
    <w:semiHidden/>
    <w:rsid w:val="00BF6FF3"/>
    <w:pPr>
      <w:tabs>
        <w:tab w:val="clear" w:pos="340"/>
        <w:tab w:val="clear" w:pos="680"/>
      </w:tabs>
      <w:ind w:left="400"/>
    </w:pPr>
  </w:style>
  <w:style w:type="paragraph" w:styleId="TDC4">
    <w:name w:val="toc 4"/>
    <w:basedOn w:val="Normal"/>
    <w:next w:val="Normal"/>
    <w:autoRedefine/>
    <w:semiHidden/>
    <w:rsid w:val="00BF6FF3"/>
    <w:pPr>
      <w:tabs>
        <w:tab w:val="clear" w:pos="340"/>
        <w:tab w:val="clear" w:pos="680"/>
      </w:tabs>
      <w:ind w:left="600"/>
    </w:pPr>
  </w:style>
  <w:style w:type="paragraph" w:styleId="TDC5">
    <w:name w:val="toc 5"/>
    <w:basedOn w:val="Normal"/>
    <w:next w:val="Normal"/>
    <w:autoRedefine/>
    <w:semiHidden/>
    <w:rsid w:val="00BF6FF3"/>
    <w:pPr>
      <w:tabs>
        <w:tab w:val="clear" w:pos="340"/>
        <w:tab w:val="clear" w:pos="680"/>
      </w:tabs>
      <w:ind w:left="800"/>
    </w:pPr>
  </w:style>
  <w:style w:type="paragraph" w:styleId="TDC6">
    <w:name w:val="toc 6"/>
    <w:basedOn w:val="Normal"/>
    <w:next w:val="Normal"/>
    <w:autoRedefine/>
    <w:semiHidden/>
    <w:rsid w:val="00BF6FF3"/>
    <w:pPr>
      <w:tabs>
        <w:tab w:val="clear" w:pos="340"/>
        <w:tab w:val="clear" w:pos="680"/>
      </w:tabs>
      <w:ind w:left="1000"/>
    </w:pPr>
  </w:style>
  <w:style w:type="paragraph" w:styleId="TDC7">
    <w:name w:val="toc 7"/>
    <w:basedOn w:val="Normal"/>
    <w:next w:val="Normal"/>
    <w:autoRedefine/>
    <w:semiHidden/>
    <w:rsid w:val="00BF6FF3"/>
    <w:pPr>
      <w:tabs>
        <w:tab w:val="clear" w:pos="340"/>
        <w:tab w:val="clear" w:pos="680"/>
      </w:tabs>
      <w:ind w:left="1200"/>
    </w:pPr>
  </w:style>
  <w:style w:type="paragraph" w:styleId="TDC8">
    <w:name w:val="toc 8"/>
    <w:basedOn w:val="Normal"/>
    <w:next w:val="Normal"/>
    <w:autoRedefine/>
    <w:semiHidden/>
    <w:rsid w:val="00BF6FF3"/>
    <w:pPr>
      <w:tabs>
        <w:tab w:val="clear" w:pos="340"/>
        <w:tab w:val="clear" w:pos="680"/>
      </w:tabs>
      <w:ind w:left="1400"/>
    </w:pPr>
  </w:style>
  <w:style w:type="paragraph" w:styleId="TDC9">
    <w:name w:val="toc 9"/>
    <w:basedOn w:val="Normal"/>
    <w:next w:val="Normal"/>
    <w:autoRedefine/>
    <w:semiHidden/>
    <w:rsid w:val="00BF6FF3"/>
    <w:pPr>
      <w:tabs>
        <w:tab w:val="clear" w:pos="340"/>
        <w:tab w:val="clear" w:pos="680"/>
      </w:tabs>
      <w:ind w:left="1600"/>
    </w:pPr>
  </w:style>
  <w:style w:type="character" w:styleId="AcrnimoHTML">
    <w:name w:val="HTML Acronym"/>
    <w:basedOn w:val="Fuentedeprrafopredeter"/>
    <w:rsid w:val="00BF6FF3"/>
  </w:style>
  <w:style w:type="paragraph" w:styleId="HTMLconformatoprevio">
    <w:name w:val="HTML Preformatted"/>
    <w:basedOn w:val="Normal"/>
    <w:rsid w:val="00BF6FF3"/>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sid w:val="00BF6FF3"/>
    <w:rPr>
      <w:rFonts w:cs="Arial"/>
      <w:szCs w:val="24"/>
    </w:rPr>
  </w:style>
  <w:style w:type="paragraph" w:styleId="Firma">
    <w:name w:val="Signature"/>
    <w:basedOn w:val="Normal"/>
    <w:rsid w:val="00BF6FF3"/>
  </w:style>
  <w:style w:type="paragraph" w:styleId="Subttulo">
    <w:name w:val="Subtitle"/>
    <w:basedOn w:val="Normal"/>
    <w:qFormat/>
    <w:rsid w:val="00BF6FF3"/>
    <w:rPr>
      <w:rFonts w:cs="Arial"/>
      <w:szCs w:val="24"/>
    </w:rPr>
  </w:style>
  <w:style w:type="character" w:customStyle="1" w:styleId="subscript">
    <w:name w:val="subscript"/>
    <w:rsid w:val="00BF6FF3"/>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rsid w:val="00BF6FF3"/>
    <w:pPr>
      <w:spacing w:before="0"/>
    </w:pPr>
  </w:style>
  <w:style w:type="character" w:customStyle="1" w:styleId="EncabezadoCar">
    <w:name w:val="Encabezado Car"/>
    <w:link w:val="Encabezado"/>
    <w:uiPriority w:val="99"/>
    <w:rsid w:val="004E67B3"/>
    <w:rPr>
      <w:sz w:val="18"/>
      <w:lang w:val="en-US" w:eastAsia="de-DE"/>
    </w:rPr>
  </w:style>
  <w:style w:type="table" w:styleId="Tablaconcuadrcula">
    <w:name w:val="Table Grid"/>
    <w:basedOn w:val="Tablanormal"/>
    <w:uiPriority w:val="39"/>
    <w:rsid w:val="009D3AC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E2A77"/>
    <w:pPr>
      <w:ind w:left="720"/>
      <w:contextualSpacing/>
    </w:pPr>
  </w:style>
  <w:style w:type="paragraph" w:styleId="Asuntodelcomentario">
    <w:name w:val="annotation subject"/>
    <w:basedOn w:val="Textocomentario"/>
    <w:next w:val="Textocomentario"/>
    <w:link w:val="AsuntodelcomentarioCar"/>
    <w:semiHidden/>
    <w:unhideWhenUsed/>
    <w:rsid w:val="00D16B56"/>
    <w:rPr>
      <w:b/>
      <w:bCs/>
    </w:rPr>
  </w:style>
  <w:style w:type="character" w:customStyle="1" w:styleId="TextocomentarioCar">
    <w:name w:val="Texto comentario Car"/>
    <w:basedOn w:val="Fuentedeprrafopredeter"/>
    <w:link w:val="Textocomentario"/>
    <w:semiHidden/>
    <w:rsid w:val="00D16B56"/>
    <w:rPr>
      <w:lang w:val="en-US" w:eastAsia="de-DE"/>
    </w:rPr>
  </w:style>
  <w:style w:type="character" w:customStyle="1" w:styleId="AsuntodelcomentarioCar">
    <w:name w:val="Asunto del comentario Car"/>
    <w:basedOn w:val="TextocomentarioCar"/>
    <w:link w:val="Asuntodelcomentario"/>
    <w:semiHidden/>
    <w:rsid w:val="00D16B56"/>
    <w:rPr>
      <w:b/>
      <w:bCs/>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U" w:eastAsia="es-C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mailto:romape@infomed.sld.cu"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addysdiaz1966@gmail.com" TargetMode="External"/><Relationship Id="rId14" Type="http://schemas.openxmlformats.org/officeDocument/2006/relationships/theme" Target="theme/theme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F7C6-8EC6-4269-8259-5EC5540C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Plantillaedumed2017-1.dotx</Template>
  <TotalTime>1020</TotalTime>
  <Pages>9</Pages>
  <Words>3638</Words>
  <Characters>19370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Asus</cp:lastModifiedBy>
  <cp:revision>10</cp:revision>
  <cp:lastPrinted>2007-03-08T18:41:00Z</cp:lastPrinted>
  <dcterms:created xsi:type="dcterms:W3CDTF">2025-03-12T06:45:00Z</dcterms:created>
  <dcterms:modified xsi:type="dcterms:W3CDTF">2025-03-13T09:11:00Z</dcterms:modified>
</cp:coreProperties>
</file>