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CD" w:rsidRPr="00523108" w:rsidRDefault="00C3399E" w:rsidP="00274BCD">
      <w:pPr>
        <w:pStyle w:val="Encabezado"/>
        <w:jc w:val="center"/>
        <w:rPr>
          <w:b/>
          <w:bCs/>
          <w:sz w:val="28"/>
          <w:szCs w:val="28"/>
          <w:lang w:val="es-MX"/>
        </w:rPr>
      </w:pPr>
      <w:r w:rsidRPr="00523108">
        <w:rPr>
          <w:b/>
          <w:bCs/>
          <w:sz w:val="28"/>
          <w:szCs w:val="28"/>
          <w:lang w:val="es-MX"/>
        </w:rPr>
        <w:t>Desarrollo</w:t>
      </w:r>
      <w:r w:rsidR="00C254CF">
        <w:rPr>
          <w:b/>
          <w:bCs/>
          <w:sz w:val="28"/>
          <w:szCs w:val="28"/>
          <w:lang w:val="es-MX"/>
        </w:rPr>
        <w:t xml:space="preserve"> </w:t>
      </w:r>
      <w:r w:rsidRPr="00523108">
        <w:rPr>
          <w:b/>
          <w:bCs/>
          <w:sz w:val="28"/>
          <w:szCs w:val="28"/>
          <w:lang w:val="es-MX"/>
        </w:rPr>
        <w:t>de</w:t>
      </w:r>
      <w:r w:rsidR="00014772">
        <w:rPr>
          <w:b/>
          <w:bCs/>
          <w:sz w:val="28"/>
          <w:szCs w:val="28"/>
          <w:lang w:val="es-MX"/>
        </w:rPr>
        <w:t xml:space="preserve"> un</w:t>
      </w:r>
      <w:r w:rsidR="00274BCD" w:rsidRPr="00523108">
        <w:rPr>
          <w:b/>
          <w:bCs/>
          <w:sz w:val="28"/>
          <w:szCs w:val="28"/>
          <w:lang w:val="es-MX"/>
        </w:rPr>
        <w:t xml:space="preserve"> sistema de vigilancia de conjuntivitis gonocócica </w:t>
      </w:r>
      <w:r w:rsidR="00014772">
        <w:rPr>
          <w:b/>
          <w:bCs/>
          <w:sz w:val="28"/>
          <w:szCs w:val="28"/>
          <w:lang w:val="es-MX"/>
        </w:rPr>
        <w:t>para</w:t>
      </w:r>
      <w:r w:rsidR="00274BCD" w:rsidRPr="00523108">
        <w:rPr>
          <w:b/>
          <w:bCs/>
          <w:sz w:val="28"/>
          <w:szCs w:val="28"/>
          <w:lang w:val="es-MX"/>
        </w:rPr>
        <w:t xml:space="preserve"> un hospital oftalmológico</w:t>
      </w:r>
    </w:p>
    <w:p w:rsidR="006262BA" w:rsidRPr="00523108" w:rsidRDefault="006262BA" w:rsidP="006262BA">
      <w:pPr>
        <w:pStyle w:val="Encabezado"/>
        <w:jc w:val="center"/>
        <w:rPr>
          <w:b/>
          <w:snapToGrid w:val="0"/>
          <w:sz w:val="28"/>
          <w:szCs w:val="28"/>
          <w:lang w:val="es-MX" w:eastAsia="ja-JP"/>
        </w:rPr>
      </w:pPr>
    </w:p>
    <w:p w:rsidR="000350F0" w:rsidRPr="00523108" w:rsidRDefault="00BE2B83">
      <w:pPr>
        <w:pStyle w:val="author"/>
        <w:rPr>
          <w:snapToGrid w:val="0"/>
          <w:vertAlign w:val="superscript"/>
          <w:lang w:val="es-ES" w:eastAsia="en-US"/>
        </w:rPr>
      </w:pPr>
      <w:r w:rsidRPr="00523108">
        <w:rPr>
          <w:lang w:val="es-VE"/>
        </w:rPr>
        <w:t>Aguilar Carrada</w:t>
      </w:r>
      <w:r w:rsidR="004F2A7B" w:rsidRPr="00523108">
        <w:rPr>
          <w:lang w:val="es-ES"/>
        </w:rPr>
        <w:t>,</w:t>
      </w:r>
      <w:r w:rsidRPr="00523108">
        <w:rPr>
          <w:lang w:val="es-ES"/>
        </w:rPr>
        <w:t>Gabriela</w:t>
      </w:r>
      <w:r w:rsidR="000350F0" w:rsidRPr="00523108">
        <w:rPr>
          <w:vertAlign w:val="superscript"/>
          <w:lang w:val="es-ES"/>
        </w:rPr>
        <w:t>1</w:t>
      </w:r>
      <w:r w:rsidR="004F2A7B" w:rsidRPr="00523108">
        <w:rPr>
          <w:lang w:val="es-ES"/>
        </w:rPr>
        <w:br/>
      </w:r>
      <w:r w:rsidRPr="00523108">
        <w:rPr>
          <w:lang w:val="es-MX"/>
        </w:rPr>
        <w:t>Sibila González</w:t>
      </w:r>
      <w:r w:rsidR="004F2A7B" w:rsidRPr="00523108">
        <w:rPr>
          <w:lang w:val="es-ES"/>
        </w:rPr>
        <w:t xml:space="preserve">, </w:t>
      </w:r>
      <w:r w:rsidRPr="00523108">
        <w:rPr>
          <w:lang w:val="es-MX"/>
        </w:rPr>
        <w:t>Marlene Estefania</w:t>
      </w:r>
      <w:r w:rsidR="000350F0" w:rsidRPr="00523108">
        <w:rPr>
          <w:rStyle w:val="superscript"/>
          <w:lang w:val="es-ES"/>
        </w:rPr>
        <w:t>2</w:t>
      </w:r>
    </w:p>
    <w:p w:rsidR="000350F0" w:rsidRPr="00523108" w:rsidRDefault="000350F0" w:rsidP="00027C26">
      <w:pPr>
        <w:pStyle w:val="authorinfo"/>
        <w:rPr>
          <w:lang w:val="es-MX"/>
        </w:rPr>
      </w:pPr>
      <w:r w:rsidRPr="00523108">
        <w:rPr>
          <w:snapToGrid w:val="0"/>
          <w:vertAlign w:val="superscript"/>
          <w:lang w:val="es-VE" w:eastAsia="en-US"/>
        </w:rPr>
        <w:t>1</w:t>
      </w:r>
      <w:r w:rsidR="00BE2B83" w:rsidRPr="00523108">
        <w:rPr>
          <w:lang w:val="es-MX"/>
        </w:rPr>
        <w:t>Instituto Nacional de Higiene, Epidemiología y Microbiología</w:t>
      </w:r>
      <w:r w:rsidRPr="00523108">
        <w:rPr>
          <w:lang w:val="es-VE"/>
        </w:rPr>
        <w:t>/</w:t>
      </w:r>
      <w:r w:rsidR="00027C26">
        <w:rPr>
          <w:lang w:val="es-VE"/>
        </w:rPr>
        <w:t>m</w:t>
      </w:r>
      <w:r w:rsidR="00BE2B83" w:rsidRPr="00523108">
        <w:rPr>
          <w:lang w:val="es-VE"/>
        </w:rPr>
        <w:t xml:space="preserve">édico </w:t>
      </w:r>
      <w:r w:rsidR="00027C26">
        <w:rPr>
          <w:lang w:val="es-VE"/>
        </w:rPr>
        <w:t>r</w:t>
      </w:r>
      <w:r w:rsidR="00BE2B83" w:rsidRPr="00523108">
        <w:rPr>
          <w:lang w:val="es-VE"/>
        </w:rPr>
        <w:t>esidente</w:t>
      </w:r>
      <w:r w:rsidR="00CC0195" w:rsidRPr="00523108">
        <w:rPr>
          <w:lang w:val="es-VE"/>
        </w:rPr>
        <w:t xml:space="preserve"> de Higiene y Epidemiología</w:t>
      </w:r>
      <w:r w:rsidR="00E23A41" w:rsidRPr="00523108">
        <w:rPr>
          <w:lang w:val="es-VE"/>
        </w:rPr>
        <w:t xml:space="preserve">, </w:t>
      </w:r>
      <w:r w:rsidR="006566EA">
        <w:rPr>
          <w:szCs w:val="18"/>
          <w:lang w:val="es-ES_tradnl"/>
        </w:rPr>
        <w:t>m</w:t>
      </w:r>
      <w:r w:rsidR="006566EA" w:rsidRPr="008D35E2">
        <w:rPr>
          <w:szCs w:val="18"/>
          <w:lang w:val="es-ES_tradnl"/>
        </w:rPr>
        <w:t>áster en Salud Pública</w:t>
      </w:r>
      <w:r w:rsidR="006566EA">
        <w:rPr>
          <w:lang w:val="es-ES_tradnl"/>
        </w:rPr>
        <w:t xml:space="preserve">, </w:t>
      </w:r>
      <w:r w:rsidR="00CC0195" w:rsidRPr="00523108">
        <w:rPr>
          <w:lang w:val="es-MX"/>
        </w:rPr>
        <w:t xml:space="preserve">ORCID: </w:t>
      </w:r>
      <w:hyperlink r:id="rId8" w:history="1">
        <w:r w:rsidR="00CC0195" w:rsidRPr="00523108">
          <w:rPr>
            <w:lang w:val="es-VE"/>
          </w:rPr>
          <w:t>https://orcid.org/0000-0002-5259-2517</w:t>
        </w:r>
      </w:hyperlink>
      <w:r w:rsidR="00CC0195" w:rsidRPr="00523108">
        <w:rPr>
          <w:lang w:val="es-VE"/>
        </w:rPr>
        <w:t xml:space="preserve">, </w:t>
      </w:r>
      <w:r w:rsidR="00BE2B83" w:rsidRPr="00523108">
        <w:rPr>
          <w:lang w:val="es-VE"/>
        </w:rPr>
        <w:t>La Habana</w:t>
      </w:r>
      <w:r w:rsidRPr="00523108">
        <w:rPr>
          <w:lang w:val="es-VE"/>
        </w:rPr>
        <w:t xml:space="preserve">, </w:t>
      </w:r>
      <w:proofErr w:type="spellStart"/>
      <w:r w:rsidR="00BE2B83" w:rsidRPr="00523108">
        <w:rPr>
          <w:lang w:val="es-VE"/>
        </w:rPr>
        <w:t>Cuba</w:t>
      </w:r>
      <w:r w:rsidR="006566EA">
        <w:rPr>
          <w:lang w:val="es-VE"/>
        </w:rPr>
        <w:t>.C</w:t>
      </w:r>
      <w:r w:rsidR="00263E05">
        <w:rPr>
          <w:lang w:val="es-VE"/>
        </w:rPr>
        <w:t>orreo</w:t>
      </w:r>
      <w:proofErr w:type="spellEnd"/>
      <w:r w:rsidR="00263E05">
        <w:rPr>
          <w:lang w:val="es-VE"/>
        </w:rPr>
        <w:t xml:space="preserve"> electrónico:</w:t>
      </w:r>
      <w:r w:rsidR="00BE2B83" w:rsidRPr="00523108">
        <w:rPr>
          <w:lang w:val="es-VE"/>
        </w:rPr>
        <w:t>gabyaguilar.carrada@gmail.com</w:t>
      </w:r>
    </w:p>
    <w:p w:rsidR="000350F0" w:rsidRPr="00523108" w:rsidRDefault="000350F0" w:rsidP="00027C26">
      <w:pPr>
        <w:pStyle w:val="authorinfo"/>
        <w:rPr>
          <w:lang w:val="es-VE"/>
        </w:rPr>
        <w:sectPr w:rsidR="000350F0" w:rsidRPr="00523108">
          <w:headerReference w:type="even" r:id="rId9"/>
          <w:headerReference w:type="default" r:id="rId10"/>
          <w:type w:val="continuous"/>
          <w:pgSz w:w="11907" w:h="15819" w:code="218"/>
          <w:pgMar w:top="1417" w:right="794" w:bottom="2268" w:left="1077" w:header="850" w:footer="850" w:gutter="0"/>
          <w:cols w:space="708"/>
          <w:docGrid w:linePitch="360"/>
        </w:sectPr>
      </w:pPr>
      <w:r w:rsidRPr="00523108">
        <w:rPr>
          <w:vertAlign w:val="superscript"/>
          <w:lang w:val="es-VE"/>
        </w:rPr>
        <w:t>2</w:t>
      </w:r>
      <w:r w:rsidR="00BE2B83" w:rsidRPr="00523108">
        <w:rPr>
          <w:lang w:val="es-MX"/>
        </w:rPr>
        <w:t>Instituto Cubano de Oftalmología “Ramón Pando Ferrer</w:t>
      </w:r>
      <w:r w:rsidR="00BE2B83" w:rsidRPr="00523108">
        <w:rPr>
          <w:lang w:val="es-VE"/>
        </w:rPr>
        <w:t>“</w:t>
      </w:r>
      <w:r w:rsidRPr="00523108">
        <w:rPr>
          <w:lang w:val="es-VE"/>
        </w:rPr>
        <w:t>/</w:t>
      </w:r>
      <w:r w:rsidR="00263E05">
        <w:rPr>
          <w:lang w:val="es-VE"/>
        </w:rPr>
        <w:t>d</w:t>
      </w:r>
      <w:r w:rsidR="00263E05" w:rsidRPr="00523108">
        <w:rPr>
          <w:lang w:val="es-VE"/>
        </w:rPr>
        <w:t>epartamento de Epidemiología</w:t>
      </w:r>
      <w:proofErr w:type="gramStart"/>
      <w:r w:rsidR="00263E05">
        <w:rPr>
          <w:lang w:val="es-VE"/>
        </w:rPr>
        <w:t>,</w:t>
      </w:r>
      <w:r w:rsidR="00027C26">
        <w:rPr>
          <w:lang w:val="es-MX"/>
        </w:rPr>
        <w:t>e</w:t>
      </w:r>
      <w:r w:rsidR="00027C26" w:rsidRPr="00027C26">
        <w:rPr>
          <w:lang w:val="es-MX"/>
        </w:rPr>
        <w:t>specialista</w:t>
      </w:r>
      <w:proofErr w:type="gramEnd"/>
      <w:r w:rsidR="00027C26" w:rsidRPr="00027C26">
        <w:rPr>
          <w:lang w:val="es-MX"/>
        </w:rPr>
        <w:t xml:space="preserve"> en </w:t>
      </w:r>
      <w:r w:rsidR="00027C26">
        <w:rPr>
          <w:lang w:val="es-MX"/>
        </w:rPr>
        <w:t>M</w:t>
      </w:r>
      <w:r w:rsidR="00027C26" w:rsidRPr="00027C26">
        <w:rPr>
          <w:lang w:val="es-MX"/>
        </w:rPr>
        <w:t>edicina General Integral</w:t>
      </w:r>
      <w:r w:rsidR="00027C26">
        <w:rPr>
          <w:lang w:val="es-MX"/>
        </w:rPr>
        <w:t xml:space="preserve">, especialista en </w:t>
      </w:r>
      <w:r w:rsidR="00027C26" w:rsidRPr="00027C26">
        <w:rPr>
          <w:lang w:val="es-MX"/>
        </w:rPr>
        <w:t xml:space="preserve">Higiene y Epidemiología, </w:t>
      </w:r>
      <w:r w:rsidR="00027C26">
        <w:rPr>
          <w:lang w:val="es-MX"/>
        </w:rPr>
        <w:t>m</w:t>
      </w:r>
      <w:r w:rsidR="00027C26" w:rsidRPr="00027C26">
        <w:rPr>
          <w:lang w:val="es-MX"/>
        </w:rPr>
        <w:t>áster en Salud Ambiental</w:t>
      </w:r>
      <w:r w:rsidR="00027C26">
        <w:rPr>
          <w:lang w:val="es-MX"/>
        </w:rPr>
        <w:t>,</w:t>
      </w:r>
      <w:r w:rsidR="00CC0195" w:rsidRPr="00523108">
        <w:rPr>
          <w:lang w:val="es-VE"/>
        </w:rPr>
        <w:t>ORCID: https://orcid.org/</w:t>
      </w:r>
      <w:hyperlink r:id="rId11" w:history="1">
        <w:r w:rsidR="00CC0195" w:rsidRPr="00523108">
          <w:rPr>
            <w:lang w:val="es-VE"/>
          </w:rPr>
          <w:t>0000-0001-7400-2226</w:t>
        </w:r>
      </w:hyperlink>
      <w:r w:rsidR="00CC0195" w:rsidRPr="00523108">
        <w:rPr>
          <w:lang w:val="es-VE"/>
        </w:rPr>
        <w:t xml:space="preserve">, </w:t>
      </w:r>
      <w:r w:rsidR="00BE2B83" w:rsidRPr="00523108">
        <w:rPr>
          <w:lang w:val="es-VE"/>
        </w:rPr>
        <w:t>La Habana, Cuba</w:t>
      </w:r>
      <w:r w:rsidR="00027C26">
        <w:rPr>
          <w:lang w:val="es-VE"/>
        </w:rPr>
        <w:t>.</w:t>
      </w:r>
    </w:p>
    <w:p w:rsidR="0027322E" w:rsidRPr="00523108" w:rsidRDefault="0027322E" w:rsidP="00F13AB4">
      <w:pPr>
        <w:pStyle w:val="Encabezado"/>
        <w:jc w:val="both"/>
        <w:rPr>
          <w:b/>
          <w:sz w:val="24"/>
          <w:szCs w:val="24"/>
          <w:lang w:val="es-VE"/>
        </w:rPr>
      </w:pPr>
    </w:p>
    <w:p w:rsidR="00D55271" w:rsidRPr="00523108" w:rsidRDefault="00575744" w:rsidP="00025EA6">
      <w:pPr>
        <w:pStyle w:val="abstract"/>
        <w:rPr>
          <w:i/>
          <w:sz w:val="24"/>
          <w:szCs w:val="24"/>
          <w:lang w:val="es-VE"/>
        </w:rPr>
      </w:pPr>
      <w:r w:rsidRPr="00523108">
        <w:rPr>
          <w:i/>
          <w:sz w:val="24"/>
          <w:szCs w:val="24"/>
          <w:lang w:val="es-VE"/>
        </w:rPr>
        <w:t>Resumen</w:t>
      </w:r>
    </w:p>
    <w:p w:rsidR="00D55271" w:rsidRPr="00523108" w:rsidRDefault="00D55271" w:rsidP="00D55271">
      <w:pPr>
        <w:pStyle w:val="keywords"/>
        <w:rPr>
          <w:b w:val="0"/>
          <w:sz w:val="24"/>
          <w:szCs w:val="24"/>
          <w:lang w:val="es-MX"/>
        </w:rPr>
      </w:pPr>
      <w:r w:rsidRPr="00523108">
        <w:rPr>
          <w:bCs/>
          <w:sz w:val="24"/>
          <w:szCs w:val="24"/>
          <w:lang w:val="es-MX"/>
        </w:rPr>
        <w:t>Introducción.</w:t>
      </w:r>
      <w:r w:rsidRPr="00523108">
        <w:rPr>
          <w:b w:val="0"/>
          <w:sz w:val="24"/>
          <w:szCs w:val="24"/>
          <w:lang w:val="es-MX"/>
        </w:rPr>
        <w:t xml:space="preserve"> La conjuntivitis gonocócica es una infección grave del segmento anterior del ojo. Es importante que </w:t>
      </w:r>
      <w:r w:rsidR="00EE6CA3" w:rsidRPr="00523108">
        <w:rPr>
          <w:b w:val="0"/>
          <w:sz w:val="24"/>
          <w:szCs w:val="24"/>
          <w:lang w:val="es-MX"/>
        </w:rPr>
        <w:t>las instituciones</w:t>
      </w:r>
      <w:r w:rsidRPr="00523108">
        <w:rPr>
          <w:b w:val="0"/>
          <w:sz w:val="24"/>
          <w:szCs w:val="24"/>
          <w:lang w:val="es-MX"/>
        </w:rPr>
        <w:t xml:space="preserve"> de salud cuenten con un sistema de vigilancia actualizado, y para ello, se debe aplicar una metodología que permita desarrollar mecanismos que cumplan con las expectativas</w:t>
      </w:r>
      <w:r w:rsidR="00926217">
        <w:rPr>
          <w:b w:val="0"/>
          <w:sz w:val="24"/>
          <w:szCs w:val="24"/>
          <w:lang w:val="es-MX"/>
        </w:rPr>
        <w:t xml:space="preserve"> que se plantean</w:t>
      </w:r>
      <w:r w:rsidRPr="00523108">
        <w:rPr>
          <w:b w:val="0"/>
          <w:sz w:val="24"/>
          <w:szCs w:val="24"/>
          <w:lang w:val="es-MX"/>
        </w:rPr>
        <w:t xml:space="preserve">. </w:t>
      </w:r>
    </w:p>
    <w:p w:rsidR="00D55271" w:rsidRPr="00523108" w:rsidRDefault="00D55271" w:rsidP="00D55271">
      <w:pPr>
        <w:pStyle w:val="keywords"/>
        <w:rPr>
          <w:b w:val="0"/>
          <w:sz w:val="24"/>
          <w:szCs w:val="24"/>
          <w:lang w:val="es-MX"/>
        </w:rPr>
      </w:pPr>
      <w:r w:rsidRPr="00523108">
        <w:rPr>
          <w:bCs/>
          <w:sz w:val="24"/>
          <w:szCs w:val="24"/>
          <w:lang w:val="es-MX"/>
        </w:rPr>
        <w:t>Objetivo.</w:t>
      </w:r>
      <w:r w:rsidRPr="00523108">
        <w:rPr>
          <w:b w:val="0"/>
          <w:sz w:val="24"/>
          <w:szCs w:val="24"/>
          <w:lang w:val="es-MX"/>
        </w:rPr>
        <w:t xml:space="preserve"> Desarrollar </w:t>
      </w:r>
      <w:r w:rsidR="00963A66">
        <w:rPr>
          <w:b w:val="0"/>
          <w:sz w:val="24"/>
          <w:szCs w:val="24"/>
          <w:lang w:val="es-MX"/>
        </w:rPr>
        <w:t xml:space="preserve">un </w:t>
      </w:r>
      <w:r w:rsidRPr="00523108">
        <w:rPr>
          <w:b w:val="0"/>
          <w:sz w:val="24"/>
          <w:szCs w:val="24"/>
          <w:lang w:val="es-MX"/>
        </w:rPr>
        <w:t>sistema de vigilancia de conjuntivitis gonocócica en un hospital oftalmol</w:t>
      </w:r>
      <w:r w:rsidRPr="00523108">
        <w:rPr>
          <w:b w:val="0"/>
          <w:sz w:val="24"/>
          <w:szCs w:val="24"/>
          <w:lang w:val="es-MX"/>
        </w:rPr>
        <w:t>ó</w:t>
      </w:r>
      <w:r w:rsidR="003D48DF" w:rsidRPr="00523108">
        <w:rPr>
          <w:b w:val="0"/>
          <w:sz w:val="24"/>
          <w:szCs w:val="24"/>
          <w:lang w:val="es-MX"/>
        </w:rPr>
        <w:t>gico de La Habana, Cuba.</w:t>
      </w:r>
    </w:p>
    <w:p w:rsidR="00D55271" w:rsidRPr="00523108" w:rsidRDefault="00D55271" w:rsidP="00D55271">
      <w:pPr>
        <w:pStyle w:val="keywords"/>
        <w:rPr>
          <w:b w:val="0"/>
          <w:sz w:val="24"/>
          <w:szCs w:val="24"/>
          <w:lang w:val="es-MX"/>
        </w:rPr>
      </w:pPr>
      <w:r w:rsidRPr="00523108">
        <w:rPr>
          <w:bCs/>
          <w:sz w:val="24"/>
          <w:szCs w:val="24"/>
          <w:lang w:val="es-MX"/>
        </w:rPr>
        <w:t>Método.</w:t>
      </w:r>
      <w:r w:rsidRPr="00523108">
        <w:rPr>
          <w:b w:val="0"/>
          <w:sz w:val="24"/>
          <w:szCs w:val="24"/>
          <w:lang w:val="es-MX"/>
        </w:rPr>
        <w:t xml:space="preserve"> Estudio de desarrollo de sistemas de salud (2023 – 2025)</w:t>
      </w:r>
      <w:r w:rsidR="000D384D" w:rsidRPr="00523108">
        <w:rPr>
          <w:b w:val="0"/>
          <w:sz w:val="24"/>
          <w:szCs w:val="24"/>
          <w:lang w:val="es-MX"/>
        </w:rPr>
        <w:t>,</w:t>
      </w:r>
      <w:r w:rsidR="003D48DF" w:rsidRPr="00523108">
        <w:rPr>
          <w:b w:val="0"/>
          <w:sz w:val="24"/>
          <w:szCs w:val="24"/>
          <w:lang w:val="es-MX"/>
        </w:rPr>
        <w:t>en dos etapas de investigación que inclu</w:t>
      </w:r>
      <w:r w:rsidR="00963A66">
        <w:rPr>
          <w:b w:val="0"/>
          <w:sz w:val="24"/>
          <w:szCs w:val="24"/>
          <w:lang w:val="es-MX"/>
        </w:rPr>
        <w:t>yeron</w:t>
      </w:r>
      <w:r w:rsidR="003D48DF" w:rsidRPr="00523108">
        <w:rPr>
          <w:b w:val="0"/>
          <w:sz w:val="24"/>
          <w:szCs w:val="24"/>
          <w:lang w:val="es-MX"/>
        </w:rPr>
        <w:t xml:space="preserve"> su diseño e impl</w:t>
      </w:r>
      <w:r w:rsidR="00033C7E" w:rsidRPr="00523108">
        <w:rPr>
          <w:b w:val="0"/>
          <w:sz w:val="24"/>
          <w:szCs w:val="24"/>
          <w:lang w:val="es-MX"/>
        </w:rPr>
        <w:t xml:space="preserve">ementación. </w:t>
      </w:r>
      <w:r w:rsidR="00033C7E" w:rsidRPr="00523108">
        <w:rPr>
          <w:rFonts w:eastAsia="Times New Roman"/>
          <w:b w:val="0"/>
          <w:bCs/>
          <w:sz w:val="24"/>
          <w:szCs w:val="24"/>
          <w:lang w:val="es-MX" w:eastAsia="es-MX"/>
        </w:rPr>
        <w:t xml:space="preserve">Se utilizó la metodología para </w:t>
      </w:r>
      <w:r w:rsidR="00963A66">
        <w:rPr>
          <w:rFonts w:eastAsia="Times New Roman"/>
          <w:b w:val="0"/>
          <w:bCs/>
          <w:sz w:val="24"/>
          <w:szCs w:val="24"/>
          <w:lang w:val="es-MX" w:eastAsia="es-MX"/>
        </w:rPr>
        <w:t>desarrollo de</w:t>
      </w:r>
      <w:r w:rsidR="00033C7E" w:rsidRPr="00523108">
        <w:rPr>
          <w:rFonts w:eastAsia="Times New Roman"/>
          <w:b w:val="0"/>
          <w:bCs/>
          <w:sz w:val="24"/>
          <w:szCs w:val="24"/>
          <w:lang w:val="es-MX" w:eastAsia="es-MX"/>
        </w:rPr>
        <w:t xml:space="preserve"> sistemas de vig</w:t>
      </w:r>
      <w:r w:rsidR="00033C7E" w:rsidRPr="00523108">
        <w:rPr>
          <w:rFonts w:eastAsia="Times New Roman"/>
          <w:b w:val="0"/>
          <w:bCs/>
          <w:sz w:val="24"/>
          <w:szCs w:val="24"/>
          <w:lang w:val="es-MX" w:eastAsia="es-MX"/>
        </w:rPr>
        <w:t>i</w:t>
      </w:r>
      <w:r w:rsidR="00033C7E" w:rsidRPr="00523108">
        <w:rPr>
          <w:rFonts w:eastAsia="Times New Roman"/>
          <w:b w:val="0"/>
          <w:bCs/>
          <w:sz w:val="24"/>
          <w:szCs w:val="24"/>
          <w:lang w:val="es-MX" w:eastAsia="es-MX"/>
        </w:rPr>
        <w:t xml:space="preserve">lancia </w:t>
      </w:r>
      <w:r w:rsidR="00963A66">
        <w:rPr>
          <w:rFonts w:eastAsia="Times New Roman"/>
          <w:b w:val="0"/>
          <w:bCs/>
          <w:sz w:val="24"/>
          <w:szCs w:val="24"/>
          <w:lang w:val="es-MX" w:eastAsia="es-MX"/>
        </w:rPr>
        <w:t>d</w:t>
      </w:r>
      <w:r w:rsidR="00033C7E" w:rsidRPr="00523108">
        <w:rPr>
          <w:rFonts w:eastAsia="Times New Roman"/>
          <w:b w:val="0"/>
          <w:bCs/>
          <w:sz w:val="24"/>
          <w:szCs w:val="24"/>
          <w:lang w:val="es-MX" w:eastAsia="es-MX"/>
        </w:rPr>
        <w:t>el Dr. Edilberto González Ochoa y la Dra. Ana Teresa Fariñas.S</w:t>
      </w:r>
      <w:r w:rsidRPr="00523108">
        <w:rPr>
          <w:b w:val="0"/>
          <w:sz w:val="24"/>
          <w:szCs w:val="24"/>
          <w:lang w:val="es-MX"/>
        </w:rPr>
        <w:t xml:space="preserve">e realizaron rondas de consulta con un panel de 15 expertos en epidemiología, oftalmología y microbiología. La implementación </w:t>
      </w:r>
      <w:r w:rsidR="000D384D" w:rsidRPr="00523108">
        <w:rPr>
          <w:b w:val="0"/>
          <w:sz w:val="24"/>
          <w:szCs w:val="24"/>
          <w:lang w:val="es-MX"/>
        </w:rPr>
        <w:t>constó de</w:t>
      </w:r>
      <w:r w:rsidRPr="00523108">
        <w:rPr>
          <w:b w:val="0"/>
          <w:sz w:val="24"/>
          <w:szCs w:val="24"/>
          <w:lang w:val="es-MX"/>
        </w:rPr>
        <w:t xml:space="preserve"> tres fases: 1) capacitación de personal clave, 2) replicación institucional del conocimiento y 3) </w:t>
      </w:r>
      <w:r w:rsidRPr="00523108">
        <w:rPr>
          <w:b w:val="0"/>
          <w:sz w:val="24"/>
          <w:szCs w:val="24"/>
          <w:lang w:val="es-ES_tradnl"/>
        </w:rPr>
        <w:t>verif</w:t>
      </w:r>
      <w:r w:rsidRPr="00523108">
        <w:rPr>
          <w:b w:val="0"/>
          <w:sz w:val="24"/>
          <w:szCs w:val="24"/>
          <w:lang w:val="es-ES_tradnl"/>
        </w:rPr>
        <w:t>i</w:t>
      </w:r>
      <w:r w:rsidRPr="00523108">
        <w:rPr>
          <w:b w:val="0"/>
          <w:sz w:val="24"/>
          <w:szCs w:val="24"/>
          <w:lang w:val="es-ES_tradnl"/>
        </w:rPr>
        <w:t>cación de la integración operativa.</w:t>
      </w:r>
    </w:p>
    <w:p w:rsidR="00D55271" w:rsidRPr="00523108" w:rsidRDefault="00D55271" w:rsidP="00D55271">
      <w:pPr>
        <w:pStyle w:val="keywords"/>
        <w:rPr>
          <w:b w:val="0"/>
          <w:sz w:val="24"/>
          <w:szCs w:val="24"/>
          <w:lang w:val="es-MX"/>
        </w:rPr>
      </w:pPr>
      <w:r w:rsidRPr="00523108">
        <w:rPr>
          <w:bCs/>
          <w:sz w:val="24"/>
          <w:szCs w:val="24"/>
          <w:lang w:val="es-MX"/>
        </w:rPr>
        <w:t>Resultados.</w:t>
      </w:r>
      <w:r w:rsidR="006A3C4C" w:rsidRPr="00523108">
        <w:rPr>
          <w:b w:val="0"/>
          <w:sz w:val="24"/>
          <w:szCs w:val="24"/>
          <w:lang w:val="es-MX"/>
        </w:rPr>
        <w:t>Se realizaron tres rondas de consulta con nivel de consenso de 92,4 %, a partir del cual se generó un protocolo estandarizado</w:t>
      </w:r>
      <w:r w:rsidR="00963A66">
        <w:rPr>
          <w:b w:val="0"/>
          <w:sz w:val="24"/>
          <w:szCs w:val="24"/>
          <w:lang w:val="es-MX"/>
        </w:rPr>
        <w:t>que</w:t>
      </w:r>
      <w:r w:rsidR="00033C7E" w:rsidRPr="00523108">
        <w:rPr>
          <w:b w:val="0"/>
          <w:sz w:val="24"/>
          <w:szCs w:val="24"/>
          <w:lang w:val="es-MX"/>
        </w:rPr>
        <w:t xml:space="preserve"> describ</w:t>
      </w:r>
      <w:r w:rsidR="00963A66">
        <w:rPr>
          <w:b w:val="0"/>
          <w:sz w:val="24"/>
          <w:szCs w:val="24"/>
          <w:lang w:val="es-MX"/>
        </w:rPr>
        <w:t>e</w:t>
      </w:r>
      <w:r w:rsidR="00033C7E" w:rsidRPr="00523108">
        <w:rPr>
          <w:b w:val="0"/>
          <w:sz w:val="24"/>
          <w:szCs w:val="24"/>
          <w:lang w:val="es-MX"/>
        </w:rPr>
        <w:t xml:space="preserve"> los seis subsistemas</w:t>
      </w:r>
      <w:r w:rsidR="000D384D" w:rsidRPr="00523108">
        <w:rPr>
          <w:b w:val="0"/>
          <w:sz w:val="24"/>
          <w:szCs w:val="24"/>
          <w:lang w:val="es-MX"/>
        </w:rPr>
        <w:t xml:space="preserve"> de vigilancia</w:t>
      </w:r>
      <w:r w:rsidR="00033C7E" w:rsidRPr="00523108">
        <w:rPr>
          <w:b w:val="0"/>
          <w:sz w:val="24"/>
          <w:szCs w:val="24"/>
          <w:lang w:val="es-MX"/>
        </w:rPr>
        <w:t xml:space="preserve">. </w:t>
      </w:r>
      <w:r w:rsidRPr="00523108">
        <w:rPr>
          <w:b w:val="0"/>
          <w:sz w:val="24"/>
          <w:szCs w:val="24"/>
          <w:lang w:val="es-MX"/>
        </w:rPr>
        <w:t xml:space="preserve">En la </w:t>
      </w:r>
      <w:r w:rsidR="000D384D" w:rsidRPr="00523108">
        <w:rPr>
          <w:b w:val="0"/>
          <w:sz w:val="24"/>
          <w:szCs w:val="24"/>
          <w:lang w:val="es-MX"/>
        </w:rPr>
        <w:t xml:space="preserve">etapa de </w:t>
      </w:r>
      <w:r w:rsidRPr="00523108">
        <w:rPr>
          <w:b w:val="0"/>
          <w:sz w:val="24"/>
          <w:szCs w:val="24"/>
          <w:lang w:val="es-MX"/>
        </w:rPr>
        <w:t>i</w:t>
      </w:r>
      <w:r w:rsidRPr="00523108">
        <w:rPr>
          <w:b w:val="0"/>
          <w:sz w:val="24"/>
          <w:szCs w:val="24"/>
          <w:lang w:val="es-MX"/>
        </w:rPr>
        <w:t>m</w:t>
      </w:r>
      <w:r w:rsidRPr="00523108">
        <w:rPr>
          <w:b w:val="0"/>
          <w:sz w:val="24"/>
          <w:szCs w:val="24"/>
          <w:lang w:val="es-MX"/>
        </w:rPr>
        <w:t xml:space="preserve">plementación se capacitó al 100 % del personal (n = </w:t>
      </w:r>
      <w:r w:rsidR="00BB0152" w:rsidRPr="00523108">
        <w:rPr>
          <w:b w:val="0"/>
          <w:sz w:val="24"/>
          <w:szCs w:val="24"/>
          <w:lang w:val="es-MX"/>
        </w:rPr>
        <w:t>1</w:t>
      </w:r>
      <w:r w:rsidRPr="00523108">
        <w:rPr>
          <w:b w:val="0"/>
          <w:sz w:val="24"/>
          <w:szCs w:val="24"/>
          <w:lang w:val="es-MX"/>
        </w:rPr>
        <w:t>45), con cumplimiento global del 96 % en la int</w:t>
      </w:r>
      <w:r w:rsidRPr="00523108">
        <w:rPr>
          <w:b w:val="0"/>
          <w:sz w:val="24"/>
          <w:szCs w:val="24"/>
          <w:lang w:val="es-MX"/>
        </w:rPr>
        <w:t>e</w:t>
      </w:r>
      <w:r w:rsidRPr="00523108">
        <w:rPr>
          <w:b w:val="0"/>
          <w:sz w:val="24"/>
          <w:szCs w:val="24"/>
          <w:lang w:val="es-MX"/>
        </w:rPr>
        <w:t>gración operativa. El sistema demostró sostenibilidad durante los primeros dos meses de</w:t>
      </w:r>
      <w:r w:rsidR="00963A66">
        <w:rPr>
          <w:b w:val="0"/>
          <w:sz w:val="24"/>
          <w:szCs w:val="24"/>
          <w:lang w:val="es-MX"/>
        </w:rPr>
        <w:t>l</w:t>
      </w:r>
      <w:r w:rsidRPr="00523108">
        <w:rPr>
          <w:b w:val="0"/>
          <w:sz w:val="24"/>
          <w:szCs w:val="24"/>
          <w:lang w:val="es-MX"/>
        </w:rPr>
        <w:t xml:space="preserve"> monitoreo. </w:t>
      </w:r>
    </w:p>
    <w:p w:rsidR="00D55271" w:rsidRPr="00523108" w:rsidRDefault="00D55271" w:rsidP="00D55271">
      <w:pPr>
        <w:pStyle w:val="keywords"/>
        <w:rPr>
          <w:b w:val="0"/>
          <w:sz w:val="24"/>
          <w:szCs w:val="24"/>
          <w:lang w:val="es-MX"/>
        </w:rPr>
      </w:pPr>
      <w:r w:rsidRPr="00523108">
        <w:rPr>
          <w:bCs/>
          <w:sz w:val="24"/>
          <w:szCs w:val="24"/>
          <w:lang w:val="es-MX"/>
        </w:rPr>
        <w:t>Conclusiones.</w:t>
      </w:r>
      <w:r w:rsidR="00D46E97" w:rsidRPr="00523108">
        <w:rPr>
          <w:b w:val="0"/>
          <w:sz w:val="24"/>
          <w:szCs w:val="24"/>
          <w:lang w:val="es-MX"/>
        </w:rPr>
        <w:t>Se diseñó</w:t>
      </w:r>
      <w:r w:rsidRPr="00523108">
        <w:rPr>
          <w:b w:val="0"/>
          <w:sz w:val="24"/>
          <w:szCs w:val="24"/>
          <w:lang w:val="es-MX"/>
        </w:rPr>
        <w:t xml:space="preserve"> un sistema </w:t>
      </w:r>
      <w:r w:rsidR="000D384D" w:rsidRPr="00523108">
        <w:rPr>
          <w:b w:val="0"/>
          <w:sz w:val="24"/>
          <w:szCs w:val="24"/>
          <w:lang w:val="es-MX"/>
        </w:rPr>
        <w:t xml:space="preserve">de vigilancia </w:t>
      </w:r>
      <w:r w:rsidRPr="00523108">
        <w:rPr>
          <w:b w:val="0"/>
          <w:sz w:val="24"/>
          <w:szCs w:val="24"/>
          <w:lang w:val="es-MX"/>
        </w:rPr>
        <w:t>adaptado a las necesidades institucionales, validado por expertos. La implementación escalonada y la capacitación participativa aseguraron su integración operativa, incluso en contextos d</w:t>
      </w:r>
      <w:r w:rsidR="00D46E97" w:rsidRPr="00523108">
        <w:rPr>
          <w:b w:val="0"/>
          <w:sz w:val="24"/>
          <w:szCs w:val="24"/>
          <w:lang w:val="es-MX"/>
        </w:rPr>
        <w:t xml:space="preserve">e baja incidencia. Este modelo es </w:t>
      </w:r>
      <w:r w:rsidRPr="00523108">
        <w:rPr>
          <w:b w:val="0"/>
          <w:sz w:val="24"/>
          <w:szCs w:val="24"/>
          <w:lang w:val="es-MX"/>
        </w:rPr>
        <w:t>replicable en otras instituciones</w:t>
      </w:r>
      <w:r w:rsidR="00D46E97" w:rsidRPr="00523108">
        <w:rPr>
          <w:b w:val="0"/>
          <w:sz w:val="24"/>
          <w:szCs w:val="24"/>
          <w:lang w:val="es-MX"/>
        </w:rPr>
        <w:t>.</w:t>
      </w:r>
    </w:p>
    <w:p w:rsidR="00D55271" w:rsidRPr="00523108" w:rsidRDefault="00D55271">
      <w:pPr>
        <w:pStyle w:val="keywords"/>
        <w:rPr>
          <w:rStyle w:val="italic"/>
          <w:sz w:val="24"/>
          <w:szCs w:val="24"/>
          <w:lang w:val="es-MX"/>
        </w:rPr>
      </w:pPr>
    </w:p>
    <w:p w:rsidR="000350F0" w:rsidRPr="00523108" w:rsidRDefault="000677AF">
      <w:pPr>
        <w:pStyle w:val="keywords"/>
        <w:rPr>
          <w:snapToGrid w:val="0"/>
          <w:sz w:val="24"/>
          <w:szCs w:val="24"/>
          <w:lang w:val="es-VE" w:eastAsia="ja-JP"/>
        </w:rPr>
      </w:pPr>
      <w:r w:rsidRPr="00523108">
        <w:rPr>
          <w:rStyle w:val="italic"/>
          <w:sz w:val="24"/>
          <w:szCs w:val="24"/>
          <w:lang w:val="es-VE"/>
        </w:rPr>
        <w:t>Palabras clave</w:t>
      </w:r>
      <w:r w:rsidR="007D1ED3" w:rsidRPr="00523108">
        <w:rPr>
          <w:rStyle w:val="italic"/>
          <w:sz w:val="24"/>
          <w:szCs w:val="24"/>
          <w:lang w:val="es-VE"/>
        </w:rPr>
        <w:t>:</w:t>
      </w:r>
      <w:r w:rsidR="003628BE" w:rsidRPr="00523108">
        <w:rPr>
          <w:b w:val="0"/>
          <w:bCs/>
          <w:sz w:val="24"/>
          <w:szCs w:val="24"/>
          <w:lang w:val="es-MX"/>
        </w:rPr>
        <w:t>conjuntivitis gonocócica, blenorragia, sistema de vigilancia, hospital oftalmológico.</w:t>
      </w:r>
    </w:p>
    <w:p w:rsidR="005935E1" w:rsidRPr="00523108" w:rsidRDefault="005817C0" w:rsidP="005935E1">
      <w:pPr>
        <w:pStyle w:val="heading1"/>
        <w:rPr>
          <w:sz w:val="24"/>
          <w:szCs w:val="24"/>
        </w:rPr>
      </w:pPr>
      <w:r w:rsidRPr="00523108">
        <w:rPr>
          <w:rStyle w:val="initial12"/>
          <w:lang w:val="es-MX"/>
        </w:rPr>
        <w:br w:type="page"/>
      </w:r>
      <w:r w:rsidR="000350F0" w:rsidRPr="00523108">
        <w:rPr>
          <w:rStyle w:val="initial12"/>
        </w:rPr>
        <w:lastRenderedPageBreak/>
        <w:t>I</w:t>
      </w:r>
      <w:r w:rsidR="000350F0" w:rsidRPr="00523108">
        <w:rPr>
          <w:sz w:val="24"/>
          <w:szCs w:val="24"/>
        </w:rPr>
        <w:t>NTRODUC</w:t>
      </w:r>
      <w:r w:rsidR="000677AF" w:rsidRPr="00523108">
        <w:rPr>
          <w:sz w:val="24"/>
          <w:szCs w:val="24"/>
        </w:rPr>
        <w:t>CIó</w:t>
      </w:r>
      <w:r w:rsidR="000350F0" w:rsidRPr="00523108">
        <w:rPr>
          <w:sz w:val="24"/>
          <w:szCs w:val="24"/>
        </w:rPr>
        <w:t xml:space="preserve">N </w:t>
      </w:r>
    </w:p>
    <w:p w:rsidR="005935E1" w:rsidRPr="00523108" w:rsidRDefault="005935E1" w:rsidP="005935E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Las infecciones de transmisión sexual (ITS) constituyen una carga significativa para la salud pública global,</w:t>
      </w:r>
      <w:r w:rsidRPr="00523108">
        <w:rPr>
          <w:sz w:val="24"/>
          <w:szCs w:val="24"/>
          <w:vertAlign w:val="superscript"/>
          <w:lang w:val="es-MX"/>
        </w:rPr>
        <w:t>1</w:t>
      </w:r>
      <w:r w:rsidRPr="00523108">
        <w:rPr>
          <w:sz w:val="24"/>
          <w:szCs w:val="24"/>
          <w:lang w:val="es-MX"/>
        </w:rPr>
        <w:t xml:space="preserve"> con aproximadamente 374 millones de casos anuales de infecciones curables. Entre estas, la blenorragia, causada por </w:t>
      </w:r>
      <w:r w:rsidRPr="00523108">
        <w:rPr>
          <w:i/>
          <w:iCs/>
          <w:sz w:val="24"/>
          <w:szCs w:val="24"/>
          <w:lang w:val="es-MX"/>
        </w:rPr>
        <w:t>Neisseria gonorrhoeae</w:t>
      </w:r>
      <w:r w:rsidRPr="00523108">
        <w:rPr>
          <w:sz w:val="24"/>
          <w:szCs w:val="24"/>
          <w:lang w:val="es-MX"/>
        </w:rPr>
        <w:t> (diplococo gramnegativo, oxidasa positivo), destaca por su capacidad de infectar mucosas urogenitales, faríngeas, rectales y oculares, con transmisión vert</w:t>
      </w:r>
      <w:r w:rsidRPr="00523108">
        <w:rPr>
          <w:sz w:val="24"/>
          <w:szCs w:val="24"/>
          <w:lang w:val="es-MX"/>
        </w:rPr>
        <w:t>i</w:t>
      </w:r>
      <w:r w:rsidRPr="00523108">
        <w:rPr>
          <w:sz w:val="24"/>
          <w:szCs w:val="24"/>
          <w:lang w:val="es-MX"/>
        </w:rPr>
        <w:t>cal durante el parto como factor crítico en neonatos.</w:t>
      </w:r>
      <w:r w:rsidRPr="00523108">
        <w:rPr>
          <w:sz w:val="24"/>
          <w:szCs w:val="24"/>
          <w:vertAlign w:val="superscript"/>
          <w:lang w:val="es-MX"/>
        </w:rPr>
        <w:t>2,3</w:t>
      </w:r>
    </w:p>
    <w:p w:rsidR="005935E1" w:rsidRPr="00523108" w:rsidRDefault="005935E1" w:rsidP="005935E1">
      <w:pPr>
        <w:rPr>
          <w:sz w:val="24"/>
          <w:szCs w:val="24"/>
          <w:lang w:val="es-MX"/>
        </w:rPr>
      </w:pPr>
    </w:p>
    <w:p w:rsidR="005935E1" w:rsidRPr="00523108" w:rsidRDefault="005935E1" w:rsidP="005935E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La conjuntivitis gonocócica, aunque infrecuente, representa una entidad clínica grave. En adultos, surge por contacto directo con secreciones infectadas, mientras que en neonatos se asocia a la expos</w:t>
      </w:r>
      <w:r w:rsidRPr="00523108">
        <w:rPr>
          <w:sz w:val="24"/>
          <w:szCs w:val="24"/>
          <w:lang w:val="es-MX"/>
        </w:rPr>
        <w:t>i</w:t>
      </w:r>
      <w:r w:rsidRPr="00523108">
        <w:rPr>
          <w:sz w:val="24"/>
          <w:szCs w:val="24"/>
          <w:lang w:val="es-MX"/>
        </w:rPr>
        <w:t>ción durante el canal de parto. Su presentación incluye conjuntivitis hiperaguda con edema palpebral, linfadenopatía y riesgo de complicaciones como queratitis, uveítis y perforación corneal, con potencial pérdida visual. La incidencia de conjuntivitis neonatal varía del 1</w:t>
      </w:r>
      <w:r w:rsidR="000657B2" w:rsidRPr="00523108">
        <w:rPr>
          <w:sz w:val="24"/>
          <w:szCs w:val="24"/>
          <w:lang w:val="es-MX"/>
        </w:rPr>
        <w:t>,</w:t>
      </w:r>
      <w:r w:rsidRPr="00523108">
        <w:rPr>
          <w:sz w:val="24"/>
          <w:szCs w:val="24"/>
          <w:lang w:val="es-MX"/>
        </w:rPr>
        <w:t>6% al 23%, vinculada a condiciones socioeconómicas, educación sanitaria y acceso a programas preventivos. El diagnóstico diferencial r</w:t>
      </w:r>
      <w:r w:rsidRPr="00523108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>quiere excluir patógenos como </w:t>
      </w:r>
      <w:r w:rsidRPr="00523108">
        <w:rPr>
          <w:i/>
          <w:iCs/>
          <w:sz w:val="24"/>
          <w:szCs w:val="24"/>
          <w:lang w:val="es-MX"/>
        </w:rPr>
        <w:t>Chlamydia trachomatis, Staphylococcus</w:t>
      </w:r>
      <w:r w:rsidRPr="00523108">
        <w:rPr>
          <w:sz w:val="24"/>
          <w:szCs w:val="24"/>
          <w:lang w:val="es-MX"/>
        </w:rPr>
        <w:t xml:space="preserve"> spp. y </w:t>
      </w:r>
      <w:r w:rsidRPr="00523108">
        <w:rPr>
          <w:i/>
          <w:iCs/>
          <w:sz w:val="24"/>
          <w:szCs w:val="24"/>
          <w:lang w:val="es-MX"/>
        </w:rPr>
        <w:t>Pseudomonas aerugin</w:t>
      </w:r>
      <w:r w:rsidRPr="00523108">
        <w:rPr>
          <w:i/>
          <w:iCs/>
          <w:sz w:val="24"/>
          <w:szCs w:val="24"/>
          <w:lang w:val="es-MX"/>
        </w:rPr>
        <w:t>o</w:t>
      </w:r>
      <w:r w:rsidRPr="00523108">
        <w:rPr>
          <w:i/>
          <w:iCs/>
          <w:sz w:val="24"/>
          <w:szCs w:val="24"/>
          <w:lang w:val="es-MX"/>
        </w:rPr>
        <w:t>sa</w:t>
      </w:r>
      <w:r w:rsidRPr="00523108">
        <w:rPr>
          <w:sz w:val="24"/>
          <w:szCs w:val="24"/>
          <w:lang w:val="es-MX"/>
        </w:rPr>
        <w:t>.</w:t>
      </w:r>
      <w:r w:rsidRPr="00523108">
        <w:rPr>
          <w:sz w:val="24"/>
          <w:szCs w:val="24"/>
          <w:vertAlign w:val="superscript"/>
          <w:lang w:val="es-MX"/>
        </w:rPr>
        <w:t>4</w:t>
      </w:r>
      <w:r w:rsidR="004413DF" w:rsidRPr="00523108">
        <w:rPr>
          <w:sz w:val="24"/>
          <w:szCs w:val="24"/>
          <w:vertAlign w:val="superscript"/>
          <w:lang w:val="es-MX"/>
        </w:rPr>
        <w:t>,5</w:t>
      </w:r>
    </w:p>
    <w:p w:rsidR="005935E1" w:rsidRPr="00523108" w:rsidRDefault="005935E1" w:rsidP="005935E1">
      <w:pPr>
        <w:rPr>
          <w:sz w:val="24"/>
          <w:szCs w:val="24"/>
          <w:lang w:val="es-MX"/>
        </w:rPr>
      </w:pPr>
    </w:p>
    <w:p w:rsidR="005935E1" w:rsidRPr="00523108" w:rsidRDefault="005935E1" w:rsidP="005935E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En Cuba se cuenta con el Plan Estratégico Nacional para la Prevención y Control de ITS, VIH y Hepatitis 2019-2023, que define casos de blenorragia mediante confirmación bacteriológica (tinción de Gram, cultivo o diagnóstico molecular). Las ITS, incluyendo sífilis, herpes genital y gonorrea, son e</w:t>
      </w:r>
      <w:r w:rsidRPr="00523108">
        <w:rPr>
          <w:sz w:val="24"/>
          <w:szCs w:val="24"/>
          <w:lang w:val="es-MX"/>
        </w:rPr>
        <w:t>n</w:t>
      </w:r>
      <w:r w:rsidRPr="00523108">
        <w:rPr>
          <w:sz w:val="24"/>
          <w:szCs w:val="24"/>
          <w:lang w:val="es-MX"/>
        </w:rPr>
        <w:t xml:space="preserve">fermedades de declaración obligatoria (EDO), notificadas mediante la “tarjeta EDO” y hojas de cargo para síndromes específicos. No obstante, persisten </w:t>
      </w:r>
      <w:r w:rsidR="0035349F">
        <w:rPr>
          <w:sz w:val="24"/>
          <w:szCs w:val="24"/>
          <w:lang w:val="es-MX"/>
        </w:rPr>
        <w:t xml:space="preserve">algunas </w:t>
      </w:r>
      <w:r w:rsidRPr="00523108">
        <w:rPr>
          <w:sz w:val="24"/>
          <w:szCs w:val="24"/>
          <w:lang w:val="es-MX"/>
        </w:rPr>
        <w:t>limitaciones: focalización insuficiente de acciones comunitarias, implementación lenta de estrategias educativas, distribución irregular de cond</w:t>
      </w:r>
      <w:r w:rsidRPr="00523108">
        <w:rPr>
          <w:sz w:val="24"/>
          <w:szCs w:val="24"/>
          <w:lang w:val="es-MX"/>
        </w:rPr>
        <w:t>o</w:t>
      </w:r>
      <w:r w:rsidRPr="00523108">
        <w:rPr>
          <w:sz w:val="24"/>
          <w:szCs w:val="24"/>
          <w:lang w:val="es-MX"/>
        </w:rPr>
        <w:t>nes y falta de seguimiento al gasto público en ITS.</w:t>
      </w:r>
      <w:r w:rsidR="004413DF" w:rsidRPr="00523108">
        <w:rPr>
          <w:sz w:val="24"/>
          <w:szCs w:val="24"/>
          <w:vertAlign w:val="superscript"/>
          <w:lang w:val="es-MX"/>
        </w:rPr>
        <w:t>6</w:t>
      </w:r>
    </w:p>
    <w:p w:rsidR="005935E1" w:rsidRPr="00523108" w:rsidRDefault="005935E1" w:rsidP="005935E1">
      <w:pPr>
        <w:rPr>
          <w:sz w:val="24"/>
          <w:szCs w:val="24"/>
          <w:lang w:val="es-MX"/>
        </w:rPr>
      </w:pPr>
    </w:p>
    <w:p w:rsidR="005935E1" w:rsidRPr="00523108" w:rsidRDefault="0035349F" w:rsidP="005935E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Dado lo anterior, </w:t>
      </w:r>
      <w:r w:rsidR="005935E1" w:rsidRPr="00523108">
        <w:rPr>
          <w:sz w:val="24"/>
          <w:szCs w:val="24"/>
          <w:lang w:val="es-MX"/>
        </w:rPr>
        <w:t>es importante desarrollar sistemas de vigilancia actualizados y con características acorde a las necesidades de las instituciones de salud, y en ese procesoest</w:t>
      </w:r>
      <w:r>
        <w:rPr>
          <w:sz w:val="24"/>
          <w:szCs w:val="24"/>
          <w:lang w:val="es-MX"/>
        </w:rPr>
        <w:t>á</w:t>
      </w:r>
      <w:r w:rsidR="005935E1" w:rsidRPr="00523108">
        <w:rPr>
          <w:sz w:val="24"/>
          <w:szCs w:val="24"/>
          <w:lang w:val="es-MX"/>
        </w:rPr>
        <w:t xml:space="preserve"> implícito tanto </w:t>
      </w:r>
      <w:r>
        <w:rPr>
          <w:sz w:val="24"/>
          <w:szCs w:val="24"/>
          <w:lang w:val="es-MX"/>
        </w:rPr>
        <w:t>su</w:t>
      </w:r>
      <w:r w:rsidR="005935E1" w:rsidRPr="00523108">
        <w:rPr>
          <w:sz w:val="24"/>
          <w:szCs w:val="24"/>
          <w:lang w:val="es-MX"/>
        </w:rPr>
        <w:t xml:space="preserve"> diseño como </w:t>
      </w:r>
      <w:r>
        <w:rPr>
          <w:sz w:val="24"/>
          <w:szCs w:val="24"/>
          <w:lang w:val="es-MX"/>
        </w:rPr>
        <w:t>la</w:t>
      </w:r>
      <w:r w:rsidR="005935E1" w:rsidRPr="00523108">
        <w:rPr>
          <w:sz w:val="24"/>
          <w:szCs w:val="24"/>
          <w:lang w:val="es-MX"/>
        </w:rPr>
        <w:t xml:space="preserve"> implementación.</w:t>
      </w:r>
      <w:r w:rsidR="004413DF" w:rsidRPr="00523108">
        <w:rPr>
          <w:sz w:val="24"/>
          <w:szCs w:val="24"/>
          <w:vertAlign w:val="superscript"/>
          <w:lang w:val="es-MX"/>
        </w:rPr>
        <w:t>7</w:t>
      </w:r>
    </w:p>
    <w:p w:rsidR="005935E1" w:rsidRPr="00523108" w:rsidRDefault="005935E1" w:rsidP="005935E1">
      <w:pPr>
        <w:rPr>
          <w:sz w:val="24"/>
          <w:szCs w:val="24"/>
          <w:lang w:val="es-MX"/>
        </w:rPr>
      </w:pPr>
    </w:p>
    <w:p w:rsidR="005935E1" w:rsidRPr="00523108" w:rsidRDefault="00295483" w:rsidP="005935E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Por otra parte, la</w:t>
      </w:r>
      <w:r w:rsidR="005935E1" w:rsidRPr="00523108">
        <w:rPr>
          <w:sz w:val="24"/>
          <w:szCs w:val="24"/>
          <w:lang w:val="es-MX"/>
        </w:rPr>
        <w:t xml:space="preserve"> implementación </w:t>
      </w:r>
      <w:r w:rsidR="00EB3004" w:rsidRPr="00523108">
        <w:rPr>
          <w:sz w:val="24"/>
          <w:szCs w:val="24"/>
          <w:lang w:val="es-MX"/>
        </w:rPr>
        <w:t xml:space="preserve">de sistemas </w:t>
      </w:r>
      <w:r w:rsidR="005935E1" w:rsidRPr="00523108">
        <w:rPr>
          <w:sz w:val="24"/>
          <w:szCs w:val="24"/>
          <w:lang w:val="es-MX"/>
        </w:rPr>
        <w:t>en entornos hospitalarios exige un abordaje metodol</w:t>
      </w:r>
      <w:r w:rsidR="005935E1" w:rsidRPr="00523108">
        <w:rPr>
          <w:sz w:val="24"/>
          <w:szCs w:val="24"/>
          <w:lang w:val="es-MX"/>
        </w:rPr>
        <w:t>ó</w:t>
      </w:r>
      <w:r w:rsidR="005935E1" w:rsidRPr="00523108">
        <w:rPr>
          <w:sz w:val="24"/>
          <w:szCs w:val="24"/>
          <w:lang w:val="es-MX"/>
        </w:rPr>
        <w:t>gico riguroso, fundamentado en la evaluación previa de necesidades institucionales y la adaptación de buenas prácticas internacionales. E</w:t>
      </w:r>
      <w:r w:rsidR="00085776" w:rsidRPr="00523108">
        <w:rPr>
          <w:sz w:val="24"/>
          <w:szCs w:val="24"/>
          <w:lang w:val="es-MX"/>
        </w:rPr>
        <w:t>n general, e</w:t>
      </w:r>
      <w:r w:rsidR="005935E1" w:rsidRPr="00523108">
        <w:rPr>
          <w:sz w:val="24"/>
          <w:szCs w:val="24"/>
          <w:lang w:val="es-MX"/>
        </w:rPr>
        <w:t xml:space="preserve">l proceso </w:t>
      </w:r>
      <w:r w:rsidR="00EB3004" w:rsidRPr="00523108">
        <w:rPr>
          <w:sz w:val="24"/>
          <w:szCs w:val="24"/>
          <w:lang w:val="es-MX"/>
        </w:rPr>
        <w:t>debería incluir</w:t>
      </w:r>
      <w:r w:rsidR="00047500" w:rsidRPr="00523108">
        <w:rPr>
          <w:sz w:val="24"/>
          <w:szCs w:val="24"/>
          <w:lang w:val="es-MX"/>
        </w:rPr>
        <w:t xml:space="preserve">la </w:t>
      </w:r>
      <w:r w:rsidR="005935E1" w:rsidRPr="00523108">
        <w:rPr>
          <w:sz w:val="24"/>
          <w:szCs w:val="24"/>
          <w:lang w:val="es-MX"/>
        </w:rPr>
        <w:t xml:space="preserve">definición de los objetivos operativos, </w:t>
      </w:r>
      <w:r>
        <w:rPr>
          <w:sz w:val="24"/>
          <w:szCs w:val="24"/>
          <w:lang w:val="es-MX"/>
        </w:rPr>
        <w:t>la</w:t>
      </w:r>
      <w:r w:rsidR="005935E1" w:rsidRPr="00523108">
        <w:rPr>
          <w:sz w:val="24"/>
          <w:szCs w:val="24"/>
          <w:lang w:val="es-MX"/>
        </w:rPr>
        <w:t>validación ético-legal,</w:t>
      </w:r>
      <w:r w:rsidR="00047500" w:rsidRPr="00523108">
        <w:rPr>
          <w:sz w:val="24"/>
          <w:szCs w:val="24"/>
          <w:lang w:val="es-MX"/>
        </w:rPr>
        <w:t xml:space="preserve"> la preparación operativa, la capacitación del personal, la </w:t>
      </w:r>
      <w:r w:rsidR="00085776" w:rsidRPr="00523108">
        <w:rPr>
          <w:sz w:val="24"/>
          <w:szCs w:val="24"/>
          <w:lang w:val="es-MX"/>
        </w:rPr>
        <w:t>replic</w:t>
      </w:r>
      <w:r w:rsidR="00047500" w:rsidRPr="00523108">
        <w:rPr>
          <w:sz w:val="24"/>
          <w:szCs w:val="24"/>
          <w:lang w:val="es-MX"/>
        </w:rPr>
        <w:t>ación escalonada</w:t>
      </w:r>
      <w:r w:rsidR="00085776" w:rsidRPr="00523108">
        <w:rPr>
          <w:sz w:val="24"/>
          <w:szCs w:val="24"/>
          <w:lang w:val="es-MX"/>
        </w:rPr>
        <w:t xml:space="preserve"> del sistema</w:t>
      </w:r>
      <w:r w:rsidR="00047500" w:rsidRPr="00523108">
        <w:rPr>
          <w:sz w:val="24"/>
          <w:szCs w:val="24"/>
          <w:lang w:val="es-MX"/>
        </w:rPr>
        <w:t>,</w:t>
      </w:r>
      <w:r w:rsidR="00085776" w:rsidRPr="00523108">
        <w:rPr>
          <w:sz w:val="24"/>
          <w:szCs w:val="24"/>
          <w:lang w:val="es-MX"/>
        </w:rPr>
        <w:t xml:space="preserve"> el </w:t>
      </w:r>
      <w:r w:rsidR="00047500" w:rsidRPr="00523108">
        <w:rPr>
          <w:sz w:val="24"/>
          <w:szCs w:val="24"/>
          <w:lang w:val="es-MX"/>
        </w:rPr>
        <w:t>fortalec</w:t>
      </w:r>
      <w:r w:rsidR="00085776" w:rsidRPr="00523108">
        <w:rPr>
          <w:sz w:val="24"/>
          <w:szCs w:val="24"/>
          <w:lang w:val="es-MX"/>
        </w:rPr>
        <w:t>imiento con</w:t>
      </w:r>
      <w:r w:rsidR="00047500" w:rsidRPr="00523108">
        <w:rPr>
          <w:sz w:val="24"/>
          <w:szCs w:val="24"/>
          <w:lang w:val="es-MX"/>
        </w:rPr>
        <w:t xml:space="preserve"> colaboración externa y</w:t>
      </w:r>
      <w:r w:rsidR="00085776" w:rsidRPr="00523108">
        <w:rPr>
          <w:sz w:val="24"/>
          <w:szCs w:val="24"/>
          <w:lang w:val="es-MX"/>
        </w:rPr>
        <w:t xml:space="preserve"> la </w:t>
      </w:r>
      <w:r w:rsidR="00047500" w:rsidRPr="00523108">
        <w:rPr>
          <w:sz w:val="24"/>
          <w:szCs w:val="24"/>
          <w:lang w:val="es-MX"/>
        </w:rPr>
        <w:t>evaluación continua</w:t>
      </w:r>
      <w:r w:rsidR="00085776" w:rsidRPr="00523108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 xml:space="preserve">y </w:t>
      </w:r>
      <w:r w:rsidR="00085776" w:rsidRPr="00523108">
        <w:rPr>
          <w:sz w:val="24"/>
          <w:szCs w:val="24"/>
          <w:lang w:val="es-MX"/>
        </w:rPr>
        <w:t>cada uno de es</w:t>
      </w:r>
      <w:r>
        <w:rPr>
          <w:sz w:val="24"/>
          <w:szCs w:val="24"/>
          <w:lang w:val="es-MX"/>
        </w:rPr>
        <w:t>t</w:t>
      </w:r>
      <w:r w:rsidR="00085776" w:rsidRPr="00523108">
        <w:rPr>
          <w:sz w:val="24"/>
          <w:szCs w:val="24"/>
          <w:lang w:val="es-MX"/>
        </w:rPr>
        <w:t>os pasos debe</w:t>
      </w:r>
      <w:r w:rsidR="00995D55" w:rsidRPr="00523108">
        <w:rPr>
          <w:sz w:val="24"/>
          <w:szCs w:val="24"/>
          <w:lang w:val="es-MX"/>
        </w:rPr>
        <w:t>n</w:t>
      </w:r>
      <w:r w:rsidR="00085776" w:rsidRPr="00523108">
        <w:rPr>
          <w:sz w:val="24"/>
          <w:szCs w:val="24"/>
          <w:lang w:val="es-MX"/>
        </w:rPr>
        <w:t xml:space="preserve"> realizarse en momentos específicos</w:t>
      </w:r>
      <w:r w:rsidR="00523108" w:rsidRPr="00523108">
        <w:rPr>
          <w:i/>
          <w:iCs/>
          <w:sz w:val="24"/>
          <w:szCs w:val="24"/>
          <w:lang w:val="es-MX"/>
        </w:rPr>
        <w:t>.</w:t>
      </w:r>
      <w:r w:rsidR="008632AC" w:rsidRPr="00523108">
        <w:rPr>
          <w:sz w:val="24"/>
          <w:szCs w:val="24"/>
          <w:vertAlign w:val="superscript"/>
          <w:lang w:val="es-MX"/>
        </w:rPr>
        <w:t>8</w:t>
      </w:r>
      <w:r w:rsidR="00523108" w:rsidRPr="00523108">
        <w:rPr>
          <w:sz w:val="24"/>
          <w:szCs w:val="24"/>
          <w:vertAlign w:val="superscript"/>
          <w:lang w:val="es-MX"/>
        </w:rPr>
        <w:t>,9</w:t>
      </w:r>
    </w:p>
    <w:p w:rsidR="005935E1" w:rsidRPr="00523108" w:rsidRDefault="005935E1" w:rsidP="00C55B4C">
      <w:pPr>
        <w:ind w:firstLine="0"/>
        <w:rPr>
          <w:sz w:val="24"/>
          <w:szCs w:val="24"/>
          <w:lang w:val="es-MX"/>
        </w:rPr>
      </w:pPr>
    </w:p>
    <w:p w:rsidR="007D1ED3" w:rsidRPr="00523108" w:rsidRDefault="00295483" w:rsidP="00EB30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este sentido</w:t>
      </w:r>
      <w:r w:rsidR="005935E1" w:rsidRPr="00523108">
        <w:rPr>
          <w:sz w:val="24"/>
          <w:szCs w:val="24"/>
          <w:lang w:val="es-MX"/>
        </w:rPr>
        <w:t>, el objetivo de la presente investigación fue desarrollar un sistema de vigilancia de conjuntivitis gonocócica en un hospital oftalmológico de La Habana, Cuba, de manera que se describe la metodología utilizada</w:t>
      </w:r>
      <w:r w:rsidR="00C254CF">
        <w:rPr>
          <w:sz w:val="24"/>
          <w:szCs w:val="24"/>
          <w:lang w:val="es-MX"/>
        </w:rPr>
        <w:t xml:space="preserve"> </w:t>
      </w:r>
      <w:r w:rsidR="005935E1" w:rsidRPr="00523108">
        <w:rPr>
          <w:sz w:val="24"/>
          <w:szCs w:val="24"/>
          <w:lang w:val="es-MX"/>
        </w:rPr>
        <w:t xml:space="preserve">y </w:t>
      </w:r>
      <w:r w:rsidR="00AA737D" w:rsidRPr="00523108">
        <w:rPr>
          <w:sz w:val="24"/>
          <w:szCs w:val="24"/>
          <w:lang w:val="es-MX"/>
        </w:rPr>
        <w:t>los hallazgos de</w:t>
      </w:r>
      <w:r w:rsidR="005935E1" w:rsidRPr="00523108">
        <w:rPr>
          <w:sz w:val="24"/>
          <w:szCs w:val="24"/>
          <w:lang w:val="es-MX"/>
        </w:rPr>
        <w:t>l proceso.</w:t>
      </w:r>
    </w:p>
    <w:p w:rsidR="003501D3" w:rsidRPr="00523108" w:rsidRDefault="007D1ED3" w:rsidP="003501D3">
      <w:pPr>
        <w:pStyle w:val="heading1"/>
        <w:rPr>
          <w:sz w:val="24"/>
          <w:szCs w:val="24"/>
          <w:lang w:val="es-VE"/>
        </w:rPr>
      </w:pPr>
      <w:r w:rsidRPr="00523108">
        <w:rPr>
          <w:rStyle w:val="initial12"/>
          <w:lang w:val="es-VE"/>
        </w:rPr>
        <w:lastRenderedPageBreak/>
        <w:t>Material y método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Se realizó una investigación de desarrollo de sistemas y servicios de salud para crear un sistema de vigilancia de conjuntivitis gonocócica, que </w:t>
      </w:r>
      <w:r w:rsidR="002911CB">
        <w:rPr>
          <w:sz w:val="24"/>
          <w:szCs w:val="24"/>
          <w:lang w:val="es-MX"/>
        </w:rPr>
        <w:t>fue</w:t>
      </w:r>
      <w:r w:rsidRPr="00523108">
        <w:rPr>
          <w:sz w:val="24"/>
          <w:szCs w:val="24"/>
          <w:lang w:val="es-MX"/>
        </w:rPr>
        <w:t xml:space="preserve"> aplicado en un hospital oftalmológico de La Habana; para ello, se utilizó la </w:t>
      </w:r>
      <w:r w:rsidRPr="00523108">
        <w:rPr>
          <w:bCs/>
          <w:sz w:val="24"/>
          <w:szCs w:val="24"/>
          <w:lang w:val="es-MX"/>
        </w:rPr>
        <w:t>metodología Delphi y las bases teóricas propuestas por el Dr. Edilberto González Ochoa y la Dra. Ana Teresa Fariñas.</w:t>
      </w:r>
      <w:r w:rsidRPr="00523108">
        <w:rPr>
          <w:bCs/>
          <w:sz w:val="24"/>
          <w:szCs w:val="24"/>
          <w:vertAlign w:val="superscript"/>
          <w:lang w:val="es-MX"/>
        </w:rPr>
        <w:t>1</w:t>
      </w:r>
      <w:r w:rsidR="00523108" w:rsidRPr="00523108">
        <w:rPr>
          <w:bCs/>
          <w:sz w:val="24"/>
          <w:szCs w:val="24"/>
          <w:vertAlign w:val="superscript"/>
          <w:lang w:val="es-MX"/>
        </w:rPr>
        <w:t>0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195D15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La investigación se llevó a cabo de enero de</w:t>
      </w:r>
      <w:r w:rsidR="002911CB">
        <w:rPr>
          <w:sz w:val="24"/>
          <w:szCs w:val="24"/>
          <w:lang w:val="es-MX"/>
        </w:rPr>
        <w:t>l</w:t>
      </w:r>
      <w:r w:rsidRPr="00523108">
        <w:rPr>
          <w:sz w:val="24"/>
          <w:szCs w:val="24"/>
          <w:lang w:val="es-MX"/>
        </w:rPr>
        <w:t xml:space="preserve"> 2023 a febrero de</w:t>
      </w:r>
      <w:r w:rsidR="002911CB">
        <w:rPr>
          <w:sz w:val="24"/>
          <w:szCs w:val="24"/>
          <w:lang w:val="es-MX"/>
        </w:rPr>
        <w:t>l</w:t>
      </w:r>
      <w:r w:rsidRPr="00523108">
        <w:rPr>
          <w:sz w:val="24"/>
          <w:szCs w:val="24"/>
          <w:lang w:val="es-MX"/>
        </w:rPr>
        <w:t xml:space="preserve"> 2025. </w:t>
      </w:r>
      <w:r w:rsidRPr="00523108">
        <w:rPr>
          <w:bCs/>
          <w:sz w:val="24"/>
          <w:szCs w:val="24"/>
          <w:lang w:val="es-MX"/>
        </w:rPr>
        <w:t>El universo se constituyó por todos los profesionales de la salud que trabajan en el hospital oftalmológico, en tres áreas imprescind</w:t>
      </w:r>
      <w:r w:rsidRPr="00523108">
        <w:rPr>
          <w:bCs/>
          <w:sz w:val="24"/>
          <w:szCs w:val="24"/>
          <w:lang w:val="es-MX"/>
        </w:rPr>
        <w:t>i</w:t>
      </w:r>
      <w:r w:rsidRPr="00523108">
        <w:rPr>
          <w:bCs/>
          <w:sz w:val="24"/>
          <w:szCs w:val="24"/>
          <w:lang w:val="es-MX"/>
        </w:rPr>
        <w:t xml:space="preserve">bles para la vigilancia de conjuntivitis gonocócica: epidemiología, microbiología y oftalmología, de quienes </w:t>
      </w:r>
      <w:r w:rsidRPr="00523108">
        <w:rPr>
          <w:sz w:val="24"/>
          <w:szCs w:val="24"/>
          <w:lang w:val="es-MX"/>
        </w:rPr>
        <w:t>se seleccionó una muestra de 15 participantes clasificados como expertos, con base en los crit</w:t>
      </w:r>
      <w:r w:rsidRPr="00523108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 xml:space="preserve">rios de inclusión: </w:t>
      </w:r>
      <w:r w:rsidR="002911CB">
        <w:rPr>
          <w:sz w:val="24"/>
          <w:szCs w:val="24"/>
          <w:lang w:val="es-MX"/>
        </w:rPr>
        <w:t xml:space="preserve">ser </w:t>
      </w:r>
      <w:r w:rsidR="00195D15" w:rsidRPr="00523108">
        <w:rPr>
          <w:sz w:val="24"/>
          <w:szCs w:val="24"/>
          <w:lang w:val="es-MX"/>
        </w:rPr>
        <w:t>p</w:t>
      </w:r>
      <w:r w:rsidRPr="00523108">
        <w:rPr>
          <w:sz w:val="24"/>
          <w:szCs w:val="24"/>
          <w:lang w:val="es-MX"/>
        </w:rPr>
        <w:t>ersonal especialista o técnico en epidemiología</w:t>
      </w:r>
      <w:r w:rsidR="00195D15" w:rsidRPr="00523108">
        <w:rPr>
          <w:sz w:val="24"/>
          <w:szCs w:val="24"/>
          <w:lang w:val="es-MX"/>
        </w:rPr>
        <w:t>, microbiología u oftalmología</w:t>
      </w:r>
      <w:r w:rsidRPr="00523108">
        <w:rPr>
          <w:sz w:val="24"/>
          <w:szCs w:val="24"/>
          <w:lang w:val="es-MX"/>
        </w:rPr>
        <w:t xml:space="preserve"> con al menos 5 años de experiencia en la vigilancia de ITS en el Instituto Cubano de Oftalmología</w:t>
      </w:r>
      <w:r w:rsidR="002911CB">
        <w:rPr>
          <w:sz w:val="24"/>
          <w:szCs w:val="24"/>
          <w:lang w:val="es-MX"/>
        </w:rPr>
        <w:t xml:space="preserve">,o ser </w:t>
      </w:r>
      <w:r w:rsidR="00195D15" w:rsidRPr="00523108">
        <w:rPr>
          <w:sz w:val="24"/>
          <w:szCs w:val="24"/>
          <w:lang w:val="es-MX"/>
        </w:rPr>
        <w:t>personal</w:t>
      </w:r>
      <w:r w:rsidRPr="00523108">
        <w:rPr>
          <w:sz w:val="24"/>
          <w:szCs w:val="24"/>
          <w:lang w:val="es-MX"/>
        </w:rPr>
        <w:t xml:space="preserve"> a cargo de la</w:t>
      </w:r>
      <w:r w:rsidR="002911CB">
        <w:rPr>
          <w:sz w:val="24"/>
          <w:szCs w:val="24"/>
          <w:lang w:val="es-MX"/>
        </w:rPr>
        <w:t xml:space="preserve"> vigilancia de</w:t>
      </w:r>
      <w:r w:rsidRPr="00523108">
        <w:rPr>
          <w:sz w:val="24"/>
          <w:szCs w:val="24"/>
          <w:lang w:val="es-MX"/>
        </w:rPr>
        <w:t xml:space="preserve"> ITS a nivel municipal en La Habana</w:t>
      </w:r>
      <w:r w:rsidR="00195D15" w:rsidRPr="00523108">
        <w:rPr>
          <w:sz w:val="24"/>
          <w:szCs w:val="24"/>
          <w:lang w:val="es-MX"/>
        </w:rPr>
        <w:t xml:space="preserve">, y </w:t>
      </w:r>
      <w:r w:rsidRPr="00523108">
        <w:rPr>
          <w:sz w:val="24"/>
          <w:szCs w:val="24"/>
          <w:lang w:val="es-MX"/>
        </w:rPr>
        <w:t>acept</w:t>
      </w:r>
      <w:r w:rsidR="00195D15" w:rsidRPr="00523108">
        <w:rPr>
          <w:sz w:val="24"/>
          <w:szCs w:val="24"/>
          <w:lang w:val="es-MX"/>
        </w:rPr>
        <w:t>ar</w:t>
      </w:r>
      <w:r w:rsidRPr="00523108">
        <w:rPr>
          <w:sz w:val="24"/>
          <w:szCs w:val="24"/>
          <w:lang w:val="es-MX"/>
        </w:rPr>
        <w:t xml:space="preserve"> participar en el est</w:t>
      </w:r>
      <w:r w:rsidRPr="00523108">
        <w:rPr>
          <w:sz w:val="24"/>
          <w:szCs w:val="24"/>
          <w:lang w:val="es-MX"/>
        </w:rPr>
        <w:t>u</w:t>
      </w:r>
      <w:r w:rsidRPr="00523108">
        <w:rPr>
          <w:sz w:val="24"/>
          <w:szCs w:val="24"/>
          <w:lang w:val="es-MX"/>
        </w:rPr>
        <w:t>dio.</w:t>
      </w:r>
    </w:p>
    <w:p w:rsidR="00986C61" w:rsidRPr="00523108" w:rsidRDefault="00986C61" w:rsidP="00986C61">
      <w:pPr>
        <w:rPr>
          <w:bCs/>
          <w:sz w:val="24"/>
          <w:szCs w:val="24"/>
          <w:lang w:val="es-MX"/>
        </w:rPr>
      </w:pPr>
    </w:p>
    <w:p w:rsidR="00BC4CFE" w:rsidRPr="00523108" w:rsidRDefault="00BC4CFE" w:rsidP="00BC4CFE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Se usaron fuentes de </w:t>
      </w:r>
      <w:r w:rsidR="00986C61" w:rsidRPr="00523108">
        <w:rPr>
          <w:sz w:val="24"/>
          <w:szCs w:val="24"/>
          <w:lang w:val="es-MX"/>
        </w:rPr>
        <w:t>información</w:t>
      </w:r>
      <w:r w:rsidRPr="00523108">
        <w:rPr>
          <w:sz w:val="24"/>
          <w:szCs w:val="24"/>
          <w:lang w:val="es-MX"/>
        </w:rPr>
        <w:t xml:space="preserve"> como el </w:t>
      </w:r>
      <w:r w:rsidR="00986C61" w:rsidRPr="00523108">
        <w:rPr>
          <w:sz w:val="24"/>
          <w:szCs w:val="24"/>
          <w:lang w:val="es-MX"/>
        </w:rPr>
        <w:t xml:space="preserve">Registro de Enfermedades de Declaración Obligatoria (EDO), </w:t>
      </w:r>
      <w:r w:rsidR="00F66C20">
        <w:rPr>
          <w:sz w:val="24"/>
          <w:szCs w:val="24"/>
          <w:lang w:val="es-MX"/>
        </w:rPr>
        <w:t xml:space="preserve">las </w:t>
      </w:r>
      <w:r w:rsidR="00986C61" w:rsidRPr="00523108">
        <w:rPr>
          <w:sz w:val="24"/>
          <w:szCs w:val="24"/>
          <w:lang w:val="es-MX"/>
        </w:rPr>
        <w:t>historias epidemiológicas y registros de casos confirmados</w:t>
      </w:r>
      <w:r w:rsidRPr="00523108">
        <w:rPr>
          <w:sz w:val="24"/>
          <w:szCs w:val="24"/>
          <w:lang w:val="es-MX"/>
        </w:rPr>
        <w:t xml:space="preserve"> para conocer las estadísticas de la enfermedad en la institución, las necesidades específicas y áreas de oportunidad. </w:t>
      </w:r>
    </w:p>
    <w:p w:rsidR="00BC4CFE" w:rsidRPr="00523108" w:rsidRDefault="00BC4CFE" w:rsidP="00BC4CFE">
      <w:pPr>
        <w:rPr>
          <w:sz w:val="24"/>
          <w:szCs w:val="24"/>
          <w:lang w:val="es-MX"/>
        </w:rPr>
      </w:pPr>
    </w:p>
    <w:p w:rsidR="00986C61" w:rsidRPr="00523108" w:rsidRDefault="00BC4CFE" w:rsidP="00BC4CFE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Se</w:t>
      </w:r>
      <w:r w:rsidR="00986C61" w:rsidRPr="00523108">
        <w:rPr>
          <w:sz w:val="24"/>
          <w:szCs w:val="24"/>
          <w:lang w:val="es-MX"/>
        </w:rPr>
        <w:t xml:space="preserve"> determinaron </w:t>
      </w:r>
      <w:r w:rsidRPr="00523108">
        <w:rPr>
          <w:sz w:val="24"/>
          <w:szCs w:val="24"/>
          <w:lang w:val="es-MX"/>
        </w:rPr>
        <w:t>lo</w:t>
      </w:r>
      <w:r w:rsidR="00986C61" w:rsidRPr="00523108">
        <w:rPr>
          <w:sz w:val="24"/>
          <w:szCs w:val="24"/>
          <w:lang w:val="es-MX"/>
        </w:rPr>
        <w:t>s objetivos, premisas y atributos</w:t>
      </w:r>
      <w:r w:rsidRPr="00523108">
        <w:rPr>
          <w:sz w:val="24"/>
          <w:szCs w:val="24"/>
          <w:lang w:val="es-MX"/>
        </w:rPr>
        <w:t xml:space="preserve"> del sistema y</w:t>
      </w:r>
      <w:r w:rsidR="00986C61" w:rsidRPr="00523108">
        <w:rPr>
          <w:sz w:val="24"/>
          <w:szCs w:val="24"/>
          <w:lang w:val="es-MX"/>
        </w:rPr>
        <w:t xml:space="preserve"> se</w:t>
      </w:r>
      <w:r w:rsidR="00986C61" w:rsidRPr="00523108">
        <w:rPr>
          <w:sz w:val="24"/>
          <w:szCs w:val="24"/>
          <w:lang w:val="es-ES"/>
        </w:rPr>
        <w:t xml:space="preserve"> definió que debían incluir</w:t>
      </w:r>
      <w:r w:rsidRPr="00523108">
        <w:rPr>
          <w:sz w:val="24"/>
          <w:szCs w:val="24"/>
          <w:lang w:val="es-ES"/>
        </w:rPr>
        <w:t>se</w:t>
      </w:r>
      <w:r w:rsidR="00986C61" w:rsidRPr="00523108">
        <w:rPr>
          <w:sz w:val="24"/>
          <w:szCs w:val="24"/>
          <w:lang w:val="es-ES"/>
        </w:rPr>
        <w:t xml:space="preserve"> seis subsistemas básicos:</w:t>
      </w:r>
      <w:r w:rsidR="00986C61" w:rsidRPr="00523108">
        <w:rPr>
          <w:sz w:val="24"/>
          <w:szCs w:val="24"/>
          <w:vertAlign w:val="superscript"/>
          <w:lang w:val="es-MX"/>
        </w:rPr>
        <w:t>1</w:t>
      </w:r>
      <w:r w:rsidR="008632AC" w:rsidRPr="00523108">
        <w:rPr>
          <w:sz w:val="24"/>
          <w:szCs w:val="24"/>
          <w:vertAlign w:val="superscript"/>
          <w:lang w:val="es-MX"/>
        </w:rPr>
        <w:t>0</w:t>
      </w:r>
      <w:r w:rsidR="00986C61" w:rsidRPr="00523108">
        <w:rPr>
          <w:sz w:val="24"/>
          <w:szCs w:val="24"/>
          <w:lang w:val="es-ES"/>
        </w:rPr>
        <w:t>diagnóstico clínico, diagnóstico de laboratorio, epidemiológico, técnico material, estadístico y comunitario</w:t>
      </w:r>
      <w:r w:rsidRPr="00523108">
        <w:rPr>
          <w:sz w:val="24"/>
          <w:szCs w:val="24"/>
          <w:lang w:val="es-ES"/>
        </w:rPr>
        <w:t>, por lo que</w:t>
      </w:r>
      <w:r w:rsidR="00CD30FB">
        <w:rPr>
          <w:sz w:val="24"/>
          <w:szCs w:val="24"/>
          <w:lang w:val="es-ES"/>
        </w:rPr>
        <w:t>, para su construcción,</w:t>
      </w:r>
      <w:r w:rsidRPr="00523108">
        <w:rPr>
          <w:sz w:val="24"/>
          <w:szCs w:val="24"/>
          <w:lang w:val="es-ES"/>
        </w:rPr>
        <w:t xml:space="preserve"> fue </w:t>
      </w:r>
      <w:r w:rsidR="00986C61" w:rsidRPr="00523108">
        <w:rPr>
          <w:sz w:val="24"/>
          <w:szCs w:val="24"/>
          <w:lang w:val="es-ES"/>
        </w:rPr>
        <w:t xml:space="preserve">necesario </w:t>
      </w:r>
      <w:r w:rsidR="00F66C20">
        <w:rPr>
          <w:sz w:val="24"/>
          <w:szCs w:val="24"/>
          <w:lang w:val="es-ES"/>
        </w:rPr>
        <w:t>que el panel de expertos diera</w:t>
      </w:r>
      <w:r w:rsidR="00986C61" w:rsidRPr="00523108">
        <w:rPr>
          <w:sz w:val="24"/>
          <w:szCs w:val="24"/>
          <w:lang w:val="es-ES"/>
        </w:rPr>
        <w:t xml:space="preserve"> respuesta a siete preguntas esenciale</w:t>
      </w:r>
      <w:r w:rsidRPr="00523108">
        <w:rPr>
          <w:sz w:val="24"/>
          <w:szCs w:val="24"/>
          <w:lang w:val="es-ES"/>
        </w:rPr>
        <w:t>s</w:t>
      </w:r>
      <w:r w:rsidR="00986C61" w:rsidRPr="00523108">
        <w:rPr>
          <w:sz w:val="24"/>
          <w:szCs w:val="24"/>
          <w:lang w:val="es-ES"/>
        </w:rPr>
        <w:t>: ¿qué se vigila?, ¿cómo se realiza?, ¿quién o quienes participan?, ¿dónde?, ¿cómo es?, ¿cuándo?, y ¿cuál es el producto final?</w:t>
      </w:r>
      <w:r w:rsidR="00986C61" w:rsidRPr="00523108">
        <w:rPr>
          <w:sz w:val="24"/>
          <w:szCs w:val="24"/>
          <w:vertAlign w:val="superscript"/>
          <w:lang w:val="es-MX"/>
        </w:rPr>
        <w:t>1</w:t>
      </w:r>
      <w:r w:rsidR="008632AC" w:rsidRPr="00523108">
        <w:rPr>
          <w:sz w:val="24"/>
          <w:szCs w:val="24"/>
          <w:vertAlign w:val="superscript"/>
          <w:lang w:val="es-MX"/>
        </w:rPr>
        <w:t>0</w:t>
      </w:r>
      <w:r w:rsidR="00356EEB" w:rsidRPr="00523108">
        <w:rPr>
          <w:sz w:val="24"/>
          <w:szCs w:val="24"/>
          <w:vertAlign w:val="superscript"/>
          <w:lang w:val="es-MX"/>
        </w:rPr>
        <w:t>,11</w:t>
      </w:r>
    </w:p>
    <w:p w:rsidR="00BC4CFE" w:rsidRPr="00523108" w:rsidRDefault="00BC4CFE" w:rsidP="00986C61">
      <w:pPr>
        <w:rPr>
          <w:bCs/>
          <w:i/>
          <w:iCs/>
          <w:sz w:val="24"/>
          <w:szCs w:val="24"/>
          <w:lang w:val="es-MX"/>
        </w:rPr>
      </w:pPr>
      <w:bookmarkStart w:id="0" w:name="_Toc152420284"/>
    </w:p>
    <w:p w:rsidR="00986C61" w:rsidRPr="00523108" w:rsidRDefault="00986C61" w:rsidP="00986C61">
      <w:pPr>
        <w:rPr>
          <w:b/>
          <w:sz w:val="24"/>
          <w:szCs w:val="24"/>
          <w:lang w:val="es-MX"/>
        </w:rPr>
      </w:pPr>
      <w:r w:rsidRPr="00523108">
        <w:rPr>
          <w:bCs/>
          <w:i/>
          <w:iCs/>
          <w:sz w:val="24"/>
          <w:szCs w:val="24"/>
          <w:lang w:val="es-MX"/>
        </w:rPr>
        <w:t>Técnicas y procedimientos</w:t>
      </w:r>
      <w:bookmarkEnd w:id="0"/>
      <w:r w:rsidRPr="00523108">
        <w:rPr>
          <w:bCs/>
          <w:i/>
          <w:iCs/>
          <w:sz w:val="24"/>
          <w:szCs w:val="24"/>
          <w:lang w:val="es-MX"/>
        </w:rPr>
        <w:t>.</w:t>
      </w:r>
      <w:r w:rsidRPr="00523108">
        <w:rPr>
          <w:bCs/>
          <w:sz w:val="24"/>
          <w:szCs w:val="24"/>
          <w:lang w:val="es-MX"/>
        </w:rPr>
        <w:t xml:space="preserve"> El estudio se realizó en dos etapas: I) diseño, e II) implementación.</w:t>
      </w:r>
    </w:p>
    <w:p w:rsidR="00904FAD" w:rsidRPr="00523108" w:rsidRDefault="00904FAD" w:rsidP="00986C61">
      <w:pPr>
        <w:rPr>
          <w:b/>
          <w:sz w:val="24"/>
          <w:szCs w:val="24"/>
          <w:lang w:val="es-MX"/>
        </w:rPr>
      </w:pPr>
    </w:p>
    <w:p w:rsidR="00904FAD" w:rsidRPr="00523108" w:rsidRDefault="00986C61" w:rsidP="00904FAD">
      <w:pPr>
        <w:numPr>
          <w:ilvl w:val="0"/>
          <w:numId w:val="41"/>
        </w:numPr>
        <w:rPr>
          <w:i/>
          <w:iCs/>
          <w:sz w:val="24"/>
          <w:szCs w:val="24"/>
          <w:lang w:val="es-MX"/>
        </w:rPr>
      </w:pPr>
      <w:r w:rsidRPr="00523108">
        <w:rPr>
          <w:i/>
          <w:iCs/>
          <w:sz w:val="24"/>
          <w:szCs w:val="24"/>
          <w:lang w:val="es-MX"/>
        </w:rPr>
        <w:t>Etapa de diseño</w:t>
      </w:r>
    </w:p>
    <w:p w:rsidR="00904FAD" w:rsidRPr="00523108" w:rsidRDefault="00904FAD" w:rsidP="00904FAD">
      <w:pPr>
        <w:ind w:left="360" w:firstLine="0"/>
        <w:rPr>
          <w:i/>
          <w:iCs/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vertAlign w:val="superscript"/>
          <w:lang w:val="es-MX"/>
        </w:rPr>
      </w:pPr>
      <w:r w:rsidRPr="00523108">
        <w:rPr>
          <w:sz w:val="24"/>
          <w:szCs w:val="24"/>
          <w:lang w:val="es-MX"/>
        </w:rPr>
        <w:t xml:space="preserve">Luego de hacer unarevisión bibliográfica sobre los aspectos que dieran sustento al desarrollo de un nuevo sistema de vigilancia, se llevaron a cabo las </w:t>
      </w:r>
      <w:bookmarkStart w:id="1" w:name="_Hlk130380160"/>
      <w:r w:rsidRPr="00523108">
        <w:rPr>
          <w:sz w:val="24"/>
          <w:szCs w:val="24"/>
          <w:lang w:val="es-MX"/>
        </w:rPr>
        <w:t>fases del método Delphi</w:t>
      </w:r>
      <w:bookmarkStart w:id="2" w:name="_Hlk130380218"/>
      <w:bookmarkEnd w:id="1"/>
      <w:r w:rsidRPr="00523108">
        <w:rPr>
          <w:sz w:val="24"/>
          <w:szCs w:val="24"/>
          <w:lang w:val="es-MX"/>
        </w:rPr>
        <w:t>: 1) preparación, 2) consulta y 3) consenso.</w:t>
      </w:r>
      <w:r w:rsidR="008632AC" w:rsidRPr="00523108">
        <w:rPr>
          <w:sz w:val="24"/>
          <w:szCs w:val="24"/>
          <w:vertAlign w:val="superscript"/>
          <w:lang w:val="es-MX"/>
        </w:rPr>
        <w:t>1</w:t>
      </w:r>
      <w:r w:rsidR="00356EEB" w:rsidRPr="00523108">
        <w:rPr>
          <w:sz w:val="24"/>
          <w:szCs w:val="24"/>
          <w:vertAlign w:val="superscript"/>
          <w:lang w:val="es-MX"/>
        </w:rPr>
        <w:t>2,13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numPr>
          <w:ilvl w:val="0"/>
          <w:numId w:val="40"/>
        </w:num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Fase de preparación: incluy</w:t>
      </w:r>
      <w:r w:rsidR="00DE288C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 xml:space="preserve"> la formulación del problema, la elección de los expertos y la elab</w:t>
      </w:r>
      <w:r w:rsidRPr="00523108">
        <w:rPr>
          <w:sz w:val="24"/>
          <w:szCs w:val="24"/>
          <w:lang w:val="es-MX"/>
        </w:rPr>
        <w:t>o</w:t>
      </w:r>
      <w:r w:rsidRPr="00523108">
        <w:rPr>
          <w:sz w:val="24"/>
          <w:szCs w:val="24"/>
          <w:lang w:val="es-MX"/>
        </w:rPr>
        <w:t>ración del instrumento (cuestionarios).</w:t>
      </w:r>
      <w:r w:rsidR="00B26747" w:rsidRPr="00523108">
        <w:rPr>
          <w:sz w:val="24"/>
          <w:szCs w:val="24"/>
          <w:vertAlign w:val="superscript"/>
          <w:lang w:val="es-MX"/>
        </w:rPr>
        <w:t>10,11</w:t>
      </w:r>
    </w:p>
    <w:p w:rsidR="00FA651C" w:rsidRPr="00523108" w:rsidRDefault="00FA651C" w:rsidP="00FA651C">
      <w:pPr>
        <w:rPr>
          <w:sz w:val="24"/>
          <w:szCs w:val="24"/>
          <w:lang w:val="es-MX"/>
        </w:rPr>
      </w:pPr>
    </w:p>
    <w:p w:rsidR="00FA651C" w:rsidRPr="00523108" w:rsidRDefault="00B26747" w:rsidP="00BC4CF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</w:t>
      </w:r>
      <w:r w:rsidR="006910A4">
        <w:rPr>
          <w:sz w:val="24"/>
          <w:szCs w:val="24"/>
          <w:lang w:val="es-MX"/>
        </w:rPr>
        <w:t xml:space="preserve"> aplicó un cuestionario validado para elegir al </w:t>
      </w:r>
      <w:r>
        <w:rPr>
          <w:sz w:val="24"/>
          <w:szCs w:val="24"/>
          <w:lang w:val="es-MX"/>
        </w:rPr>
        <w:t xml:space="preserve">panel </w:t>
      </w:r>
      <w:r w:rsidR="006910A4">
        <w:rPr>
          <w:sz w:val="24"/>
          <w:szCs w:val="24"/>
          <w:lang w:val="es-MX"/>
        </w:rPr>
        <w:t>de</w:t>
      </w:r>
      <w:r w:rsidR="00986C61" w:rsidRPr="00523108">
        <w:rPr>
          <w:sz w:val="24"/>
          <w:szCs w:val="24"/>
          <w:lang w:val="es-MX"/>
        </w:rPr>
        <w:t xml:space="preserve"> expertos</w:t>
      </w:r>
      <w:r>
        <w:rPr>
          <w:sz w:val="24"/>
          <w:szCs w:val="24"/>
          <w:lang w:val="es-MX"/>
        </w:rPr>
        <w:t xml:space="preserve"> y s</w:t>
      </w:r>
      <w:r w:rsidR="00986C61" w:rsidRPr="00523108">
        <w:rPr>
          <w:sz w:val="24"/>
          <w:szCs w:val="24"/>
          <w:lang w:val="es-MX"/>
        </w:rPr>
        <w:t>e confeccion</w:t>
      </w:r>
      <w:r w:rsidR="006910A4">
        <w:rPr>
          <w:sz w:val="24"/>
          <w:szCs w:val="24"/>
          <w:lang w:val="es-MX"/>
        </w:rPr>
        <w:t>óel</w:t>
      </w:r>
      <w:r w:rsidR="00986C61" w:rsidRPr="00523108">
        <w:rPr>
          <w:sz w:val="24"/>
          <w:szCs w:val="24"/>
          <w:lang w:val="es-MX"/>
        </w:rPr>
        <w:t xml:space="preserve"> cuestionario </w:t>
      </w:r>
      <w:r w:rsidR="006910A4">
        <w:rPr>
          <w:sz w:val="24"/>
          <w:szCs w:val="24"/>
          <w:lang w:val="es-MX"/>
        </w:rPr>
        <w:t>p</w:t>
      </w:r>
      <w:r w:rsidR="006910A4">
        <w:rPr>
          <w:sz w:val="24"/>
          <w:szCs w:val="24"/>
          <w:lang w:val="es-MX"/>
        </w:rPr>
        <w:t>a</w:t>
      </w:r>
      <w:r w:rsidR="006910A4">
        <w:rPr>
          <w:sz w:val="24"/>
          <w:szCs w:val="24"/>
          <w:lang w:val="es-MX"/>
        </w:rPr>
        <w:t xml:space="preserve">ra la primera ronda de consulta, el cual </w:t>
      </w:r>
      <w:r w:rsidR="00986C61" w:rsidRPr="00523108">
        <w:rPr>
          <w:sz w:val="24"/>
          <w:szCs w:val="24"/>
          <w:lang w:val="es-MX"/>
        </w:rPr>
        <w:t>con</w:t>
      </w:r>
      <w:r w:rsidR="006910A4">
        <w:rPr>
          <w:sz w:val="24"/>
          <w:szCs w:val="24"/>
          <w:lang w:val="es-MX"/>
        </w:rPr>
        <w:t>tenía</w:t>
      </w:r>
      <w:r w:rsidR="00986C61" w:rsidRPr="00523108">
        <w:rPr>
          <w:sz w:val="24"/>
          <w:szCs w:val="24"/>
          <w:lang w:val="es-MX"/>
        </w:rPr>
        <w:t xml:space="preserve"> preguntas abiertas </w:t>
      </w:r>
      <w:r w:rsidR="006910A4">
        <w:rPr>
          <w:sz w:val="24"/>
          <w:szCs w:val="24"/>
          <w:lang w:val="es-MX"/>
        </w:rPr>
        <w:t>acerca de</w:t>
      </w:r>
      <w:r w:rsidR="00986C61" w:rsidRPr="00523108">
        <w:rPr>
          <w:sz w:val="24"/>
          <w:szCs w:val="24"/>
          <w:lang w:val="es-MX"/>
        </w:rPr>
        <w:t xml:space="preserve"> las definiciones operaci</w:t>
      </w:r>
      <w:r w:rsidR="00986C61" w:rsidRPr="00523108">
        <w:rPr>
          <w:sz w:val="24"/>
          <w:szCs w:val="24"/>
          <w:lang w:val="es-MX"/>
        </w:rPr>
        <w:t>o</w:t>
      </w:r>
      <w:r w:rsidR="00986C61" w:rsidRPr="00523108">
        <w:rPr>
          <w:sz w:val="24"/>
          <w:szCs w:val="24"/>
          <w:lang w:val="es-MX"/>
        </w:rPr>
        <w:t xml:space="preserve">nales de caso y </w:t>
      </w:r>
      <w:r>
        <w:rPr>
          <w:sz w:val="24"/>
          <w:szCs w:val="24"/>
          <w:lang w:val="es-MX"/>
        </w:rPr>
        <w:t xml:space="preserve">preguntas </w:t>
      </w:r>
      <w:r w:rsidR="00986C61" w:rsidRPr="00523108">
        <w:rPr>
          <w:sz w:val="24"/>
          <w:szCs w:val="24"/>
          <w:lang w:val="es-MX"/>
        </w:rPr>
        <w:t>de opción múltiple para la construcción de los subsistemas de vigilancia; se aplicaron de</w:t>
      </w:r>
      <w:r w:rsidR="006910A4">
        <w:rPr>
          <w:sz w:val="24"/>
          <w:szCs w:val="24"/>
          <w:lang w:val="es-MX"/>
        </w:rPr>
        <w:t xml:space="preserve"> forma </w:t>
      </w:r>
      <w:r w:rsidR="00986C61" w:rsidRPr="00523108">
        <w:rPr>
          <w:sz w:val="24"/>
          <w:szCs w:val="24"/>
          <w:lang w:val="es-MX"/>
        </w:rPr>
        <w:t xml:space="preserve">anónima y vía electrónica mediante la herramienta </w:t>
      </w:r>
      <w:r w:rsidR="00986C61" w:rsidRPr="00523108">
        <w:rPr>
          <w:i/>
          <w:iCs/>
          <w:sz w:val="24"/>
          <w:szCs w:val="24"/>
          <w:lang w:val="es-MX"/>
        </w:rPr>
        <w:t>Google Forms</w:t>
      </w:r>
      <w:r w:rsidR="00986C61" w:rsidRPr="00523108">
        <w:rPr>
          <w:sz w:val="24"/>
          <w:szCs w:val="24"/>
          <w:lang w:val="es-MX"/>
        </w:rPr>
        <w:t xml:space="preserve"> online.</w:t>
      </w:r>
    </w:p>
    <w:p w:rsidR="00BC4CFE" w:rsidRPr="00523108" w:rsidRDefault="00BC4CFE" w:rsidP="00BC4CFE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lastRenderedPageBreak/>
        <w:t xml:space="preserve">Cabe mencionar que en cada ronda subsecuente, se prepararon los cuestionarios a partir de las </w:t>
      </w:r>
      <w:r w:rsidR="00E94F51">
        <w:rPr>
          <w:sz w:val="24"/>
          <w:szCs w:val="24"/>
          <w:lang w:val="es-MX"/>
        </w:rPr>
        <w:t>re</w:t>
      </w:r>
      <w:r w:rsidR="00E94F51">
        <w:rPr>
          <w:sz w:val="24"/>
          <w:szCs w:val="24"/>
          <w:lang w:val="es-MX"/>
        </w:rPr>
        <w:t>s</w:t>
      </w:r>
      <w:r w:rsidR="00E94F51">
        <w:rPr>
          <w:sz w:val="24"/>
          <w:szCs w:val="24"/>
          <w:lang w:val="es-MX"/>
        </w:rPr>
        <w:t>puestas</w:t>
      </w:r>
      <w:r w:rsidRPr="00523108">
        <w:rPr>
          <w:sz w:val="24"/>
          <w:szCs w:val="24"/>
          <w:lang w:val="es-MX"/>
        </w:rPr>
        <w:t xml:space="preserve"> previas, enfocados en los temas que generaron controversia, duda o una acentuada necesidad de ser aclarados para en algún punto, poder llegar a consenso.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numPr>
          <w:ilvl w:val="0"/>
          <w:numId w:val="40"/>
        </w:num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Fase de consulta: incluy</w:t>
      </w:r>
      <w:r w:rsidR="00DE288C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 xml:space="preserve"> la realización de las rondas de consulta, el </w:t>
      </w:r>
      <w:r w:rsidR="00E94F51">
        <w:rPr>
          <w:sz w:val="24"/>
          <w:szCs w:val="24"/>
          <w:lang w:val="es-MX"/>
        </w:rPr>
        <w:t>p</w:t>
      </w:r>
      <w:r w:rsidRPr="00523108">
        <w:rPr>
          <w:sz w:val="24"/>
          <w:szCs w:val="24"/>
          <w:lang w:val="es-MX"/>
        </w:rPr>
        <w:t>rocesamiento de la</w:t>
      </w:r>
      <w:r w:rsidR="00E94F51">
        <w:rPr>
          <w:sz w:val="24"/>
          <w:szCs w:val="24"/>
          <w:lang w:val="es-MX"/>
        </w:rPr>
        <w:t>sre</w:t>
      </w:r>
      <w:r w:rsidR="00E94F51">
        <w:rPr>
          <w:sz w:val="24"/>
          <w:szCs w:val="24"/>
          <w:lang w:val="es-MX"/>
        </w:rPr>
        <w:t>s</w:t>
      </w:r>
      <w:r w:rsidR="00E94F51">
        <w:rPr>
          <w:sz w:val="24"/>
          <w:szCs w:val="24"/>
          <w:lang w:val="es-MX"/>
        </w:rPr>
        <w:t xml:space="preserve">puestas </w:t>
      </w:r>
      <w:r w:rsidRPr="00523108">
        <w:rPr>
          <w:sz w:val="24"/>
          <w:szCs w:val="24"/>
          <w:lang w:val="es-MX"/>
        </w:rPr>
        <w:t xml:space="preserve">y el rescate de los expertos no respondientes. </w:t>
      </w:r>
    </w:p>
    <w:p w:rsidR="00FA651C" w:rsidRPr="00523108" w:rsidRDefault="00FA651C" w:rsidP="00986C61">
      <w:pPr>
        <w:rPr>
          <w:sz w:val="24"/>
          <w:szCs w:val="24"/>
          <w:lang w:val="es-MX"/>
        </w:rPr>
      </w:pPr>
    </w:p>
    <w:p w:rsidR="00986C61" w:rsidRPr="00523108" w:rsidRDefault="009B31B2" w:rsidP="00986C61">
      <w:pPr>
        <w:rPr>
          <w:sz w:val="24"/>
          <w:szCs w:val="24"/>
          <w:lang w:val="es-ES"/>
        </w:rPr>
      </w:pPr>
      <w:r>
        <w:rPr>
          <w:sz w:val="24"/>
          <w:szCs w:val="24"/>
          <w:lang w:val="es-MX"/>
        </w:rPr>
        <w:t>Al</w:t>
      </w:r>
      <w:r w:rsidR="00986C61" w:rsidRPr="00523108">
        <w:rPr>
          <w:sz w:val="24"/>
          <w:szCs w:val="24"/>
          <w:lang w:val="es-MX"/>
        </w:rPr>
        <w:t xml:space="preserve"> final de cada ronda se hizo un análisis de las respuestas recopiladas, con el fin de ofrecer al panel un panorama general de las </w:t>
      </w:r>
      <w:r w:rsidR="00DE288C">
        <w:rPr>
          <w:sz w:val="24"/>
          <w:szCs w:val="24"/>
          <w:lang w:val="es-MX"/>
        </w:rPr>
        <w:t>opiniones</w:t>
      </w:r>
      <w:r w:rsidR="00986C61" w:rsidRPr="00523108">
        <w:rPr>
          <w:sz w:val="24"/>
          <w:szCs w:val="24"/>
          <w:lang w:val="es-MX"/>
        </w:rPr>
        <w:t xml:space="preserve"> del resto de los participantes y que pudieran establecer una rel</w:t>
      </w:r>
      <w:r w:rsidR="00986C61" w:rsidRPr="00523108">
        <w:rPr>
          <w:sz w:val="24"/>
          <w:szCs w:val="24"/>
          <w:lang w:val="es-MX"/>
        </w:rPr>
        <w:t>a</w:t>
      </w:r>
      <w:r w:rsidR="00986C61" w:rsidRPr="00523108">
        <w:rPr>
          <w:sz w:val="24"/>
          <w:szCs w:val="24"/>
          <w:lang w:val="es-MX"/>
        </w:rPr>
        <w:t>ción cognitiva de manera personal con relación a los otros.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2156C1">
        <w:rPr>
          <w:sz w:val="24"/>
          <w:szCs w:val="24"/>
          <w:lang w:val="es-MX"/>
        </w:rPr>
        <w:t>Las respuestas de la primera ronda se analizaron mediante una matriz, en la cual se captur</w:t>
      </w:r>
      <w:r w:rsidR="008C1D55" w:rsidRPr="002156C1">
        <w:rPr>
          <w:sz w:val="24"/>
          <w:szCs w:val="24"/>
          <w:lang w:val="es-MX"/>
        </w:rPr>
        <w:t>ó</w:t>
      </w:r>
      <w:r w:rsidRPr="002156C1">
        <w:rPr>
          <w:sz w:val="24"/>
          <w:szCs w:val="24"/>
          <w:lang w:val="es-MX"/>
        </w:rPr>
        <w:t xml:space="preserve"> la </w:t>
      </w:r>
      <w:r w:rsidR="008C1D55" w:rsidRPr="002156C1">
        <w:rPr>
          <w:sz w:val="24"/>
          <w:szCs w:val="24"/>
          <w:lang w:val="es-MX"/>
        </w:rPr>
        <w:t>info</w:t>
      </w:r>
      <w:r w:rsidR="008C1D55" w:rsidRPr="002156C1">
        <w:rPr>
          <w:sz w:val="24"/>
          <w:szCs w:val="24"/>
          <w:lang w:val="es-MX"/>
        </w:rPr>
        <w:t>r</w:t>
      </w:r>
      <w:r w:rsidR="008C1D55" w:rsidRPr="002156C1">
        <w:rPr>
          <w:sz w:val="24"/>
          <w:szCs w:val="24"/>
          <w:lang w:val="es-MX"/>
        </w:rPr>
        <w:t>mación</w:t>
      </w:r>
      <w:r w:rsidRPr="002156C1">
        <w:rPr>
          <w:sz w:val="24"/>
          <w:szCs w:val="24"/>
          <w:lang w:val="es-MX"/>
        </w:rPr>
        <w:t xml:space="preserve"> y se elaboraron conclusiones luego de identificar las diferencias y concordancias entre las op</w:t>
      </w:r>
      <w:r w:rsidRPr="002156C1">
        <w:rPr>
          <w:sz w:val="24"/>
          <w:szCs w:val="24"/>
          <w:lang w:val="es-MX"/>
        </w:rPr>
        <w:t>i</w:t>
      </w:r>
      <w:r w:rsidRPr="002156C1">
        <w:rPr>
          <w:sz w:val="24"/>
          <w:szCs w:val="24"/>
          <w:lang w:val="es-MX"/>
        </w:rPr>
        <w:t>niones de los participantes.</w:t>
      </w:r>
    </w:p>
    <w:p w:rsidR="00FA651C" w:rsidRPr="00523108" w:rsidRDefault="00FA651C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Las respuestas de la segunda y tercera rondas se analizaron con </w:t>
      </w:r>
      <w:r w:rsidRPr="00523108">
        <w:rPr>
          <w:i/>
          <w:iCs/>
          <w:sz w:val="24"/>
          <w:szCs w:val="24"/>
          <w:lang w:val="es-MX"/>
        </w:rPr>
        <w:t xml:space="preserve">Google Forms </w:t>
      </w:r>
      <w:r w:rsidRPr="00523108">
        <w:rPr>
          <w:sz w:val="24"/>
          <w:szCs w:val="24"/>
          <w:lang w:val="es-MX"/>
        </w:rPr>
        <w:t xml:space="preserve">online, de donde fue posible obtener frecuencias y porcentajes mediante gráficos de barras y de pastel que fueron incluidos en el cuestionario de la última ronda para consideración del panel. 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En caso de no recibir respuesta de los expertos en los 5 días hábiles siguientes al envío del cuestion</w:t>
      </w:r>
      <w:r w:rsidRPr="00523108">
        <w:rPr>
          <w:sz w:val="24"/>
          <w:szCs w:val="24"/>
          <w:lang w:val="es-MX"/>
        </w:rPr>
        <w:t>a</w:t>
      </w:r>
      <w:r w:rsidRPr="00523108">
        <w:rPr>
          <w:sz w:val="24"/>
          <w:szCs w:val="24"/>
          <w:lang w:val="es-MX"/>
        </w:rPr>
        <w:t>rio, se planeó enviar recordatorios por correo electrónico y/o visitar las áreas de trabajo.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numPr>
          <w:ilvl w:val="0"/>
          <w:numId w:val="40"/>
        </w:num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Fase de consenso: </w:t>
      </w:r>
      <w:r w:rsidR="00080021">
        <w:rPr>
          <w:sz w:val="24"/>
          <w:szCs w:val="24"/>
          <w:lang w:val="es-MX"/>
        </w:rPr>
        <w:t xml:space="preserve">consiste en la </w:t>
      </w:r>
      <w:r w:rsidRPr="00523108">
        <w:rPr>
          <w:sz w:val="24"/>
          <w:szCs w:val="24"/>
          <w:lang w:val="es-MX"/>
        </w:rPr>
        <w:t>determina</w:t>
      </w:r>
      <w:r w:rsidR="00080021">
        <w:rPr>
          <w:sz w:val="24"/>
          <w:szCs w:val="24"/>
          <w:lang w:val="es-MX"/>
        </w:rPr>
        <w:t>ciónd</w:t>
      </w:r>
      <w:r w:rsidRPr="00523108">
        <w:rPr>
          <w:sz w:val="24"/>
          <w:szCs w:val="24"/>
          <w:lang w:val="es-MX"/>
        </w:rPr>
        <w:t>el consenso y</w:t>
      </w:r>
      <w:r w:rsidR="00080021">
        <w:rPr>
          <w:sz w:val="24"/>
          <w:szCs w:val="24"/>
          <w:lang w:val="es-MX"/>
        </w:rPr>
        <w:t xml:space="preserve"> la</w:t>
      </w:r>
      <w:r w:rsidRPr="00523108">
        <w:rPr>
          <w:sz w:val="24"/>
          <w:szCs w:val="24"/>
          <w:lang w:val="es-MX"/>
        </w:rPr>
        <w:t xml:space="preserve"> elaboración del reporte de resu</w:t>
      </w:r>
      <w:r w:rsidRPr="00523108">
        <w:rPr>
          <w:sz w:val="24"/>
          <w:szCs w:val="24"/>
          <w:lang w:val="es-MX"/>
        </w:rPr>
        <w:t>l</w:t>
      </w:r>
      <w:r w:rsidRPr="00523108">
        <w:rPr>
          <w:sz w:val="24"/>
          <w:szCs w:val="24"/>
          <w:lang w:val="es-MX"/>
        </w:rPr>
        <w:t xml:space="preserve">tados. 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El nivel de consenso </w:t>
      </w:r>
      <w:r w:rsidR="00080021">
        <w:rPr>
          <w:sz w:val="24"/>
          <w:szCs w:val="24"/>
          <w:lang w:val="es-MX"/>
        </w:rPr>
        <w:t xml:space="preserve">esperado </w:t>
      </w:r>
      <w:r w:rsidRPr="00523108">
        <w:rPr>
          <w:sz w:val="24"/>
          <w:szCs w:val="24"/>
          <w:lang w:val="es-MX"/>
        </w:rPr>
        <w:t>fue definido por la autora entre el 75 y 85 %, con base en lo que sugi</w:t>
      </w:r>
      <w:r w:rsidRPr="00523108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 xml:space="preserve">re la literatura </w:t>
      </w:r>
      <w:r w:rsidR="00080021">
        <w:rPr>
          <w:sz w:val="24"/>
          <w:szCs w:val="24"/>
          <w:lang w:val="es-MX"/>
        </w:rPr>
        <w:t>sobred</w:t>
      </w:r>
      <w:r w:rsidRPr="00523108">
        <w:rPr>
          <w:sz w:val="24"/>
          <w:szCs w:val="24"/>
          <w:lang w:val="es-MX"/>
        </w:rPr>
        <w:t>el método</w:t>
      </w:r>
      <w:r w:rsidR="00080021">
        <w:rPr>
          <w:sz w:val="24"/>
          <w:szCs w:val="24"/>
          <w:lang w:val="es-MX"/>
        </w:rPr>
        <w:t xml:space="preserve"> Delphi</w:t>
      </w:r>
      <w:r w:rsidRPr="00523108">
        <w:rPr>
          <w:sz w:val="24"/>
          <w:szCs w:val="24"/>
          <w:lang w:val="es-MX"/>
        </w:rPr>
        <w:t>, lo que a su vez defin</w:t>
      </w:r>
      <w:r w:rsidR="00080021">
        <w:rPr>
          <w:sz w:val="24"/>
          <w:szCs w:val="24"/>
          <w:lang w:val="es-MX"/>
        </w:rPr>
        <w:t xml:space="preserve">e el momentode finalización de las </w:t>
      </w:r>
      <w:r w:rsidRPr="00523108">
        <w:rPr>
          <w:sz w:val="24"/>
          <w:szCs w:val="24"/>
          <w:lang w:val="es-MX"/>
        </w:rPr>
        <w:t>rondas</w:t>
      </w:r>
      <w:r w:rsidR="00080021">
        <w:rPr>
          <w:sz w:val="24"/>
          <w:szCs w:val="24"/>
          <w:lang w:val="es-MX"/>
        </w:rPr>
        <w:t xml:space="preserve"> de consulta</w:t>
      </w:r>
      <w:r w:rsidRPr="00523108">
        <w:rPr>
          <w:sz w:val="24"/>
          <w:szCs w:val="24"/>
          <w:lang w:val="es-MX"/>
        </w:rPr>
        <w:t>.</w:t>
      </w:r>
      <w:r w:rsidR="006910AC" w:rsidRPr="00523108">
        <w:rPr>
          <w:sz w:val="24"/>
          <w:szCs w:val="24"/>
          <w:vertAlign w:val="superscript"/>
          <w:lang w:val="es-MX"/>
        </w:rPr>
        <w:t>12,13</w:t>
      </w:r>
    </w:p>
    <w:p w:rsidR="00FA651C" w:rsidRPr="00523108" w:rsidRDefault="00FA651C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Para obtener el nivel de consenso se calculó la proporción en cada numeral, de los expertos que coi</w:t>
      </w:r>
      <w:r w:rsidRPr="00523108">
        <w:rPr>
          <w:sz w:val="24"/>
          <w:szCs w:val="24"/>
          <w:lang w:val="es-MX"/>
        </w:rPr>
        <w:t>n</w:t>
      </w:r>
      <w:r w:rsidRPr="00523108">
        <w:rPr>
          <w:sz w:val="24"/>
          <w:szCs w:val="24"/>
          <w:lang w:val="es-MX"/>
        </w:rPr>
        <w:t>cidieron en la respuesta más frecuente de cada ítem; posteriormente, se realizó la misma operación para obtener el nivel global de consenso (número de expertos que coinciden en las respuestas más frecuentes / total de expertos x 100).</w:t>
      </w:r>
      <w:r w:rsidR="006910AC" w:rsidRPr="00523108">
        <w:rPr>
          <w:sz w:val="24"/>
          <w:szCs w:val="24"/>
          <w:vertAlign w:val="superscript"/>
          <w:lang w:val="es-MX"/>
        </w:rPr>
        <w:t>12-14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04FAD" w:rsidP="00904FAD">
      <w:pPr>
        <w:ind w:left="360" w:firstLine="0"/>
        <w:rPr>
          <w:i/>
          <w:iCs/>
          <w:sz w:val="24"/>
          <w:szCs w:val="24"/>
          <w:lang w:val="es-MX"/>
        </w:rPr>
      </w:pPr>
      <w:r w:rsidRPr="00523108">
        <w:rPr>
          <w:i/>
          <w:iCs/>
          <w:sz w:val="24"/>
          <w:szCs w:val="24"/>
          <w:lang w:val="es-MX"/>
        </w:rPr>
        <w:t xml:space="preserve">B) </w:t>
      </w:r>
      <w:r w:rsidR="00986C61" w:rsidRPr="00523108">
        <w:rPr>
          <w:i/>
          <w:iCs/>
          <w:sz w:val="24"/>
          <w:szCs w:val="24"/>
          <w:lang w:val="es-MX"/>
        </w:rPr>
        <w:t>Etapa de implementación</w:t>
      </w:r>
    </w:p>
    <w:bookmarkEnd w:id="2"/>
    <w:p w:rsidR="00904FAD" w:rsidRPr="00523108" w:rsidRDefault="00904FAD" w:rsidP="00986C61">
      <w:pPr>
        <w:rPr>
          <w:bCs/>
          <w:sz w:val="24"/>
          <w:szCs w:val="24"/>
          <w:lang w:val="es-MX"/>
        </w:rPr>
      </w:pPr>
    </w:p>
    <w:p w:rsidR="00986C61" w:rsidRPr="00523108" w:rsidRDefault="00986C61" w:rsidP="00986C61">
      <w:pPr>
        <w:rPr>
          <w:bCs/>
          <w:sz w:val="24"/>
          <w:szCs w:val="24"/>
          <w:lang w:val="es-MX"/>
        </w:rPr>
      </w:pPr>
      <w:r w:rsidRPr="00523108">
        <w:rPr>
          <w:bCs/>
          <w:sz w:val="24"/>
          <w:szCs w:val="24"/>
          <w:lang w:val="es-MX"/>
        </w:rPr>
        <w:t xml:space="preserve">Se realizó en tres fases: 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i/>
          <w:iCs/>
          <w:sz w:val="24"/>
          <w:szCs w:val="24"/>
          <w:lang w:val="es-MX"/>
        </w:rPr>
        <w:t>Primera fase:</w:t>
      </w:r>
      <w:r w:rsidRPr="00523108">
        <w:rPr>
          <w:sz w:val="24"/>
          <w:szCs w:val="24"/>
          <w:lang w:val="es-MX"/>
        </w:rPr>
        <w:t xml:space="preserve"> capacitación del personal clave. Se realizaron tres sesiones tipo taller para capacitar al personal sanitario seleccionado en representación de cada departamento responsable de vigilar los casos de conjuntivitis gonocócica; una sesión para epidemiología, una para oftalmología y otra para los prof</w:t>
      </w:r>
      <w:r w:rsidRPr="00523108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>sionales de microbiología. Se hizo mediante conferencia, con uso de materiales didácticos, ejemplos prácticos y un simulacro.</w:t>
      </w:r>
      <w:r w:rsidR="008632AC" w:rsidRPr="00523108">
        <w:rPr>
          <w:sz w:val="24"/>
          <w:szCs w:val="24"/>
          <w:vertAlign w:val="superscript"/>
          <w:lang w:val="es-MX"/>
        </w:rPr>
        <w:t>8,9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En estas sesiones se habló de la asignación de los roles, los materiales, espacios y demás recursos a utilizar, y se entregó la guía impresa a cada una de las áreas. 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i/>
          <w:iCs/>
          <w:sz w:val="24"/>
          <w:szCs w:val="24"/>
          <w:lang w:val="es-MX"/>
        </w:rPr>
        <w:t>Segunda fase:</w:t>
      </w:r>
      <w:r w:rsidRPr="00523108">
        <w:rPr>
          <w:sz w:val="24"/>
          <w:szCs w:val="24"/>
          <w:lang w:val="es-MX"/>
        </w:rPr>
        <w:t xml:space="preserve"> replicación del conocimiento a nivel institucional.</w:t>
      </w:r>
      <w:r w:rsidR="008632AC" w:rsidRPr="00523108">
        <w:rPr>
          <w:sz w:val="24"/>
          <w:szCs w:val="24"/>
          <w:vertAlign w:val="superscript"/>
          <w:lang w:val="es-MX"/>
        </w:rPr>
        <w:t>8,9</w:t>
      </w:r>
      <w:r w:rsidRPr="00523108">
        <w:rPr>
          <w:sz w:val="24"/>
          <w:szCs w:val="24"/>
          <w:lang w:val="es-MX"/>
        </w:rPr>
        <w:t xml:space="preserve">El personal de salud capacitado inicialmente se encargó de extender los conocimientos con uso de los mismos materiales y las técnicas de taller y simulacro, de modo que la totalidad del personal a su cargo pudo recibir la información. </w:t>
      </w:r>
    </w:p>
    <w:p w:rsidR="00986C61" w:rsidRPr="00523108" w:rsidRDefault="00986C61" w:rsidP="00986C61">
      <w:pPr>
        <w:rPr>
          <w:sz w:val="24"/>
          <w:szCs w:val="24"/>
          <w:lang w:val="es-MX"/>
        </w:rPr>
      </w:pPr>
    </w:p>
    <w:p w:rsidR="00986C61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i/>
          <w:iCs/>
          <w:sz w:val="24"/>
          <w:szCs w:val="24"/>
          <w:lang w:val="es-MX"/>
        </w:rPr>
        <w:t>Tercera fase</w:t>
      </w:r>
      <w:r w:rsidRPr="00523108">
        <w:rPr>
          <w:sz w:val="24"/>
          <w:szCs w:val="24"/>
          <w:lang w:val="es-MX"/>
        </w:rPr>
        <w:t xml:space="preserve">: </w:t>
      </w:r>
      <w:r w:rsidRPr="00523108">
        <w:rPr>
          <w:sz w:val="24"/>
          <w:szCs w:val="24"/>
          <w:lang w:val="es-ES_tradnl"/>
        </w:rPr>
        <w:t>verificación de la integración operativa</w:t>
      </w:r>
      <w:r w:rsidRPr="00523108">
        <w:rPr>
          <w:sz w:val="24"/>
          <w:szCs w:val="24"/>
          <w:lang w:val="es-MX"/>
        </w:rPr>
        <w:t>.</w:t>
      </w:r>
      <w:r w:rsidR="008632AC" w:rsidRPr="00523108">
        <w:rPr>
          <w:sz w:val="24"/>
          <w:szCs w:val="24"/>
          <w:vertAlign w:val="superscript"/>
          <w:lang w:val="es-MX"/>
        </w:rPr>
        <w:t>8,9</w:t>
      </w:r>
      <w:r w:rsidRPr="00523108">
        <w:rPr>
          <w:sz w:val="24"/>
          <w:szCs w:val="24"/>
          <w:lang w:val="es-MX"/>
        </w:rPr>
        <w:t>El sistema de vigilancia fue instaurado en el hospital, lo que se constató un mes posterior a las capacitaciones, mediante la aplicación de una lista de verificación de manera aleatoria en las áreas.</w:t>
      </w:r>
    </w:p>
    <w:p w:rsidR="00986C61" w:rsidRPr="00523108" w:rsidRDefault="00986C61" w:rsidP="00986C61">
      <w:pPr>
        <w:rPr>
          <w:bCs/>
          <w:sz w:val="24"/>
          <w:szCs w:val="24"/>
          <w:lang w:val="es-MX"/>
        </w:rPr>
      </w:pPr>
    </w:p>
    <w:p w:rsidR="00A81B3A" w:rsidRPr="00523108" w:rsidRDefault="00986C61" w:rsidP="00986C61">
      <w:pPr>
        <w:rPr>
          <w:sz w:val="24"/>
          <w:szCs w:val="24"/>
          <w:lang w:val="es-MX"/>
        </w:rPr>
      </w:pPr>
      <w:r w:rsidRPr="00523108">
        <w:rPr>
          <w:bCs/>
          <w:i/>
          <w:iCs/>
          <w:sz w:val="24"/>
          <w:szCs w:val="24"/>
          <w:lang w:val="es-MX"/>
        </w:rPr>
        <w:t>Consideraciones éticas.</w:t>
      </w:r>
      <w:r w:rsidRPr="00523108">
        <w:rPr>
          <w:sz w:val="24"/>
          <w:szCs w:val="24"/>
          <w:lang w:val="es-MX"/>
        </w:rPr>
        <w:t>Tanto la investigación para el diseño como la implementación del sistema de vigilancia fueron aprobados por el Comité de Ética y el Comité de Investigación Científica del Instituto Cubano de Oftalmología “Ramón Pando Ferrer”.</w:t>
      </w:r>
      <w:r w:rsidR="008632AC" w:rsidRPr="00523108">
        <w:rPr>
          <w:sz w:val="24"/>
          <w:szCs w:val="24"/>
          <w:vertAlign w:val="superscript"/>
          <w:lang w:val="es-MX"/>
        </w:rPr>
        <w:t>8,9</w:t>
      </w:r>
    </w:p>
    <w:p w:rsidR="00DD09CC" w:rsidRPr="00523108" w:rsidRDefault="00A81B3A" w:rsidP="00DD09CC">
      <w:pPr>
        <w:pStyle w:val="heading1"/>
        <w:rPr>
          <w:sz w:val="24"/>
          <w:szCs w:val="24"/>
        </w:rPr>
      </w:pPr>
      <w:r w:rsidRPr="00523108">
        <w:rPr>
          <w:rStyle w:val="AbsatzNormal"/>
          <w:sz w:val="24"/>
          <w:szCs w:val="24"/>
        </w:rPr>
        <w:t>Resultados</w:t>
      </w:r>
    </w:p>
    <w:p w:rsidR="00DD09CC" w:rsidRPr="00523108" w:rsidRDefault="00DD09CC" w:rsidP="00DD09CC">
      <w:pPr>
        <w:numPr>
          <w:ilvl w:val="0"/>
          <w:numId w:val="43"/>
        </w:numPr>
        <w:rPr>
          <w:i/>
          <w:iCs/>
          <w:sz w:val="24"/>
          <w:szCs w:val="24"/>
          <w:lang w:val="es-MX"/>
        </w:rPr>
      </w:pPr>
      <w:r w:rsidRPr="00523108">
        <w:rPr>
          <w:i/>
          <w:iCs/>
          <w:sz w:val="24"/>
          <w:szCs w:val="24"/>
          <w:lang w:val="es-MX"/>
        </w:rPr>
        <w:t>Etapa de diseño</w:t>
      </w:r>
    </w:p>
    <w:p w:rsidR="00DD09CC" w:rsidRPr="00523108" w:rsidRDefault="00DD09CC" w:rsidP="00AF2F38">
      <w:pPr>
        <w:rPr>
          <w:i/>
          <w:iCs/>
          <w:sz w:val="24"/>
          <w:szCs w:val="24"/>
          <w:lang w:val="es-MX"/>
        </w:rPr>
      </w:pPr>
    </w:p>
    <w:p w:rsidR="00DD09CC" w:rsidRPr="00523108" w:rsidRDefault="00AF2F38" w:rsidP="00AF2F38">
      <w:pPr>
        <w:rPr>
          <w:sz w:val="24"/>
          <w:szCs w:val="24"/>
          <w:lang w:val="es-MX" w:eastAsia="en-US"/>
        </w:rPr>
      </w:pPr>
      <w:r w:rsidRPr="00523108">
        <w:rPr>
          <w:sz w:val="24"/>
          <w:szCs w:val="24"/>
          <w:lang w:val="es-MX" w:eastAsia="en-US"/>
        </w:rPr>
        <w:t>En la f</w:t>
      </w:r>
      <w:r w:rsidR="00DD09CC" w:rsidRPr="00523108">
        <w:rPr>
          <w:sz w:val="24"/>
          <w:szCs w:val="24"/>
          <w:lang w:val="es-MX" w:eastAsia="en-US"/>
        </w:rPr>
        <w:t>ase de preparación</w:t>
      </w:r>
      <w:r w:rsidRPr="00523108">
        <w:rPr>
          <w:sz w:val="24"/>
          <w:szCs w:val="24"/>
          <w:lang w:val="es-MX" w:eastAsia="en-US"/>
        </w:rPr>
        <w:t xml:space="preserve"> se seleccionaron 15 expertos para conformar el panel;</w:t>
      </w:r>
      <w:r w:rsidR="00DD09CC" w:rsidRPr="00523108">
        <w:rPr>
          <w:sz w:val="24"/>
          <w:szCs w:val="24"/>
          <w:lang w:val="es-MX" w:eastAsia="en-US"/>
        </w:rPr>
        <w:t xml:space="preserve"> tres eran profesion</w:t>
      </w:r>
      <w:r w:rsidR="00DD09CC" w:rsidRPr="00523108">
        <w:rPr>
          <w:sz w:val="24"/>
          <w:szCs w:val="24"/>
          <w:lang w:val="es-MX" w:eastAsia="en-US"/>
        </w:rPr>
        <w:t>a</w:t>
      </w:r>
      <w:r w:rsidR="00DD09CC" w:rsidRPr="00523108">
        <w:rPr>
          <w:sz w:val="24"/>
          <w:szCs w:val="24"/>
          <w:lang w:val="es-MX" w:eastAsia="en-US"/>
        </w:rPr>
        <w:t>les de microbiología (20 %), siete de epidemiología (46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7 %) y cinco de oftalmología (33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3 %); 9 muj</w:t>
      </w:r>
      <w:r w:rsidR="00DD09CC" w:rsidRPr="00523108">
        <w:rPr>
          <w:sz w:val="24"/>
          <w:szCs w:val="24"/>
          <w:lang w:val="es-MX" w:eastAsia="en-US"/>
        </w:rPr>
        <w:t>e</w:t>
      </w:r>
      <w:r w:rsidR="00DD09CC" w:rsidRPr="00523108">
        <w:rPr>
          <w:sz w:val="24"/>
          <w:szCs w:val="24"/>
          <w:lang w:val="es-MX" w:eastAsia="en-US"/>
        </w:rPr>
        <w:t>res (60 %) y 6 hombres (40 %). El 33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3 % de los expertos cuenta con especialidad y maestría, 33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3 % son sub especialistas, 20 % especialistas y el 13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3 % cuentan con licenciatura.</w:t>
      </w:r>
    </w:p>
    <w:p w:rsidR="00FA651C" w:rsidRPr="00523108" w:rsidRDefault="00FA651C" w:rsidP="00AF2F38">
      <w:pPr>
        <w:rPr>
          <w:sz w:val="24"/>
          <w:szCs w:val="24"/>
          <w:lang w:val="es-MX" w:eastAsia="en-US"/>
        </w:rPr>
      </w:pPr>
    </w:p>
    <w:p w:rsidR="00DD09CC" w:rsidRPr="00523108" w:rsidRDefault="00AF2F38" w:rsidP="00AF2F38">
      <w:pPr>
        <w:rPr>
          <w:sz w:val="24"/>
          <w:szCs w:val="24"/>
          <w:lang w:val="es-MX" w:eastAsia="en-US"/>
        </w:rPr>
      </w:pPr>
      <w:r w:rsidRPr="00523108">
        <w:rPr>
          <w:sz w:val="24"/>
          <w:szCs w:val="24"/>
          <w:lang w:val="es-MX" w:eastAsia="en-US"/>
        </w:rPr>
        <w:t>S</w:t>
      </w:r>
      <w:r w:rsidR="00DD09CC" w:rsidRPr="00523108">
        <w:rPr>
          <w:sz w:val="24"/>
          <w:szCs w:val="24"/>
          <w:lang w:val="es-MX" w:eastAsia="en-US"/>
        </w:rPr>
        <w:t>e realizaron tres rondas de consulta</w:t>
      </w:r>
      <w:r w:rsidRPr="00523108">
        <w:rPr>
          <w:sz w:val="24"/>
          <w:szCs w:val="24"/>
          <w:lang w:val="es-MX" w:eastAsia="en-US"/>
        </w:rPr>
        <w:t xml:space="preserve"> en las que fue posible determinar las definiciones operacionales de caso y los procederes de los subsistemas; en</w:t>
      </w:r>
      <w:r w:rsidR="00DD09CC" w:rsidRPr="00523108">
        <w:rPr>
          <w:sz w:val="24"/>
          <w:szCs w:val="24"/>
          <w:lang w:val="es-MX" w:eastAsia="en-US"/>
        </w:rPr>
        <w:t xml:space="preserve"> la segunda ronda se obtuvo </w:t>
      </w:r>
      <w:r w:rsidRPr="00523108">
        <w:rPr>
          <w:sz w:val="24"/>
          <w:szCs w:val="24"/>
          <w:lang w:val="es-MX" w:eastAsia="en-US"/>
        </w:rPr>
        <w:t>un nivel de consenso de</w:t>
      </w:r>
      <w:r w:rsidR="00DD09CC" w:rsidRPr="00523108">
        <w:rPr>
          <w:sz w:val="24"/>
          <w:szCs w:val="24"/>
          <w:lang w:val="es-MX" w:eastAsia="en-US"/>
        </w:rPr>
        <w:t xml:space="preserve"> 79 %</w:t>
      </w:r>
      <w:r w:rsidRPr="00523108">
        <w:rPr>
          <w:sz w:val="24"/>
          <w:szCs w:val="24"/>
          <w:lang w:val="es-MX" w:eastAsia="en-US"/>
        </w:rPr>
        <w:t xml:space="preserve"> y </w:t>
      </w:r>
      <w:r w:rsidR="00DD09CC" w:rsidRPr="00523108">
        <w:rPr>
          <w:sz w:val="24"/>
          <w:szCs w:val="24"/>
          <w:lang w:val="es-MX" w:eastAsia="en-US"/>
        </w:rPr>
        <w:t>en la tercera se incrementó a 92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4 % (13</w:t>
      </w:r>
      <w:r w:rsidR="000657B2" w:rsidRPr="00523108">
        <w:rPr>
          <w:sz w:val="24"/>
          <w:szCs w:val="24"/>
          <w:lang w:val="es-MX" w:eastAsia="en-US"/>
        </w:rPr>
        <w:t>,</w:t>
      </w:r>
      <w:r w:rsidR="00DD09CC" w:rsidRPr="00523108">
        <w:rPr>
          <w:sz w:val="24"/>
          <w:szCs w:val="24"/>
          <w:lang w:val="es-MX" w:eastAsia="en-US"/>
        </w:rPr>
        <w:t>4 puntos porcentuales)</w:t>
      </w:r>
      <w:r w:rsidRPr="00523108">
        <w:rPr>
          <w:sz w:val="24"/>
          <w:szCs w:val="24"/>
          <w:lang w:val="es-MX" w:eastAsia="en-US"/>
        </w:rPr>
        <w:t xml:space="preserve">. </w:t>
      </w:r>
    </w:p>
    <w:p w:rsidR="00FA651C" w:rsidRPr="00523108" w:rsidRDefault="00FA651C" w:rsidP="00DD09CC">
      <w:pPr>
        <w:rPr>
          <w:sz w:val="24"/>
          <w:szCs w:val="24"/>
          <w:lang w:val="es-MX" w:eastAsia="en-US"/>
        </w:rPr>
      </w:pPr>
    </w:p>
    <w:p w:rsidR="00DD09CC" w:rsidRPr="00523108" w:rsidRDefault="00DD09CC" w:rsidP="00DD09CC">
      <w:pPr>
        <w:rPr>
          <w:sz w:val="24"/>
          <w:szCs w:val="24"/>
          <w:lang w:val="es-MX" w:eastAsia="en-US"/>
        </w:rPr>
      </w:pPr>
      <w:r w:rsidRPr="00523108">
        <w:rPr>
          <w:sz w:val="24"/>
          <w:szCs w:val="24"/>
          <w:lang w:val="es-MX" w:eastAsia="en-US"/>
        </w:rPr>
        <w:t xml:space="preserve">El resultado </w:t>
      </w:r>
      <w:r w:rsidR="00015FE0">
        <w:rPr>
          <w:sz w:val="24"/>
          <w:szCs w:val="24"/>
          <w:lang w:val="es-MX" w:eastAsia="en-US"/>
        </w:rPr>
        <w:t xml:space="preserve">final </w:t>
      </w:r>
      <w:r w:rsidRPr="00523108">
        <w:rPr>
          <w:sz w:val="24"/>
          <w:szCs w:val="24"/>
          <w:lang w:val="es-MX" w:eastAsia="en-US"/>
        </w:rPr>
        <w:t>de la metodología Delphi aplicada fue la elaboración del documento: “Sistema de vigilancia de conjuntivitis gonocócica del Instituto Cubano de Oftalmología, Ramón Pando Ferrer, 2025”, que ahora funge como guía para la vigilancia de esta enfermedad en el hospital y contiene los flujogramas de actuación</w:t>
      </w:r>
      <w:r w:rsidR="00AF2F38" w:rsidRPr="00523108">
        <w:rPr>
          <w:sz w:val="24"/>
          <w:szCs w:val="24"/>
          <w:lang w:val="es-MX" w:eastAsia="en-US"/>
        </w:rPr>
        <w:t>.</w:t>
      </w:r>
    </w:p>
    <w:p w:rsidR="00DD09CC" w:rsidRPr="00523108" w:rsidRDefault="00DD09CC" w:rsidP="00DD09CC">
      <w:pPr>
        <w:rPr>
          <w:sz w:val="24"/>
          <w:szCs w:val="24"/>
          <w:lang w:val="es-MX" w:eastAsia="en-US"/>
        </w:rPr>
      </w:pPr>
    </w:p>
    <w:p w:rsidR="00DD09CC" w:rsidRPr="00523108" w:rsidRDefault="00DD09CC" w:rsidP="00DD09CC">
      <w:pPr>
        <w:numPr>
          <w:ilvl w:val="0"/>
          <w:numId w:val="43"/>
        </w:numPr>
        <w:rPr>
          <w:i/>
          <w:iCs/>
          <w:sz w:val="24"/>
          <w:szCs w:val="24"/>
          <w:lang w:val="es-MX" w:eastAsia="en-US"/>
        </w:rPr>
      </w:pPr>
      <w:r w:rsidRPr="00523108">
        <w:rPr>
          <w:i/>
          <w:iCs/>
          <w:sz w:val="24"/>
          <w:szCs w:val="24"/>
          <w:lang w:val="es-MX" w:eastAsia="en-US"/>
        </w:rPr>
        <w:t>Etapa de implementación</w:t>
      </w:r>
    </w:p>
    <w:p w:rsidR="00DD09CC" w:rsidRPr="00523108" w:rsidRDefault="00DD09CC" w:rsidP="00DD09CC">
      <w:pPr>
        <w:ind w:left="720" w:firstLine="0"/>
        <w:rPr>
          <w:i/>
          <w:iCs/>
          <w:sz w:val="24"/>
          <w:szCs w:val="24"/>
          <w:lang w:val="es-MX" w:eastAsia="en-US"/>
        </w:rPr>
      </w:pPr>
    </w:p>
    <w:p w:rsidR="00DD09CC" w:rsidRPr="00523108" w:rsidRDefault="00DD09CC" w:rsidP="00DD09CC">
      <w:pPr>
        <w:rPr>
          <w:sz w:val="24"/>
          <w:szCs w:val="24"/>
          <w:lang w:val="es-MX" w:eastAsia="en-US"/>
        </w:rPr>
      </w:pPr>
      <w:r w:rsidRPr="00523108">
        <w:rPr>
          <w:sz w:val="24"/>
          <w:szCs w:val="24"/>
          <w:lang w:val="es-MX" w:eastAsia="en-US"/>
        </w:rPr>
        <w:t>Con relación al</w:t>
      </w:r>
      <w:r w:rsidR="00015FE0">
        <w:rPr>
          <w:sz w:val="24"/>
          <w:szCs w:val="24"/>
          <w:lang w:val="es-MX" w:eastAsia="en-US"/>
        </w:rPr>
        <w:t>a</w:t>
      </w:r>
      <w:r w:rsidRPr="00523108">
        <w:rPr>
          <w:sz w:val="24"/>
          <w:szCs w:val="24"/>
          <w:lang w:val="es-MX" w:eastAsia="en-US"/>
        </w:rPr>
        <w:t xml:space="preserve"> segund</w:t>
      </w:r>
      <w:r w:rsidR="00015FE0">
        <w:rPr>
          <w:sz w:val="24"/>
          <w:szCs w:val="24"/>
          <w:lang w:val="es-MX" w:eastAsia="en-US"/>
        </w:rPr>
        <w:t>a etapa</w:t>
      </w:r>
      <w:r w:rsidRPr="00523108">
        <w:rPr>
          <w:sz w:val="24"/>
          <w:szCs w:val="24"/>
          <w:lang w:val="es-MX" w:eastAsia="en-US"/>
        </w:rPr>
        <w:t xml:space="preserve"> del estudio, la implementación del nuevo sistema de vigilancia se llevó a cabo con la integración operativa del protocolo en el Instituto Cubano de Oftalmología “Ramón Pando Ferrer”</w:t>
      </w:r>
      <w:r w:rsidR="00015FE0">
        <w:rPr>
          <w:sz w:val="24"/>
          <w:szCs w:val="24"/>
          <w:lang w:val="es-MX" w:eastAsia="en-US"/>
        </w:rPr>
        <w:t xml:space="preserve">. </w:t>
      </w:r>
      <w:r w:rsidRPr="00523108">
        <w:rPr>
          <w:sz w:val="24"/>
          <w:szCs w:val="24"/>
          <w:lang w:val="es-MX" w:eastAsia="en-US"/>
        </w:rPr>
        <w:t>Los resultados obtenidos en</w:t>
      </w:r>
      <w:r w:rsidR="00015FE0">
        <w:rPr>
          <w:sz w:val="24"/>
          <w:szCs w:val="24"/>
          <w:lang w:val="es-MX" w:eastAsia="en-US"/>
        </w:rPr>
        <w:t xml:space="preserve"> cadafase</w:t>
      </w:r>
      <w:r w:rsidRPr="00523108">
        <w:rPr>
          <w:sz w:val="24"/>
          <w:szCs w:val="24"/>
          <w:lang w:val="es-MX" w:eastAsia="en-US"/>
        </w:rPr>
        <w:t xml:space="preserve"> fueron los siguientes: </w:t>
      </w:r>
    </w:p>
    <w:p w:rsidR="00474ED9" w:rsidRPr="00523108" w:rsidRDefault="00474ED9" w:rsidP="00DD09CC">
      <w:pPr>
        <w:rPr>
          <w:sz w:val="24"/>
          <w:szCs w:val="24"/>
          <w:lang w:val="es-MX" w:eastAsia="en-US"/>
        </w:rPr>
      </w:pPr>
    </w:p>
    <w:p w:rsidR="00474ED9" w:rsidRPr="00523108" w:rsidRDefault="00DD09CC" w:rsidP="00AF2F38">
      <w:pPr>
        <w:rPr>
          <w:sz w:val="24"/>
          <w:szCs w:val="24"/>
          <w:lang w:val="es-MX" w:eastAsia="en-US"/>
        </w:rPr>
      </w:pPr>
      <w:r w:rsidRPr="00523108">
        <w:rPr>
          <w:i/>
          <w:iCs/>
          <w:sz w:val="24"/>
          <w:szCs w:val="24"/>
          <w:lang w:val="es-MX" w:eastAsia="en-US"/>
        </w:rPr>
        <w:t>Fase 1: capacitación del personal clave</w:t>
      </w:r>
      <w:r w:rsidRPr="00523108">
        <w:rPr>
          <w:sz w:val="24"/>
          <w:szCs w:val="24"/>
          <w:lang w:val="es-MX" w:eastAsia="en-US"/>
        </w:rPr>
        <w:t>. Se realizaron tres talleres formativos dirigidos a seis prof</w:t>
      </w:r>
      <w:r w:rsidRPr="00523108">
        <w:rPr>
          <w:sz w:val="24"/>
          <w:szCs w:val="24"/>
          <w:lang w:val="es-MX" w:eastAsia="en-US"/>
        </w:rPr>
        <w:t>e</w:t>
      </w:r>
      <w:r w:rsidRPr="00523108">
        <w:rPr>
          <w:sz w:val="24"/>
          <w:szCs w:val="24"/>
          <w:lang w:val="es-MX" w:eastAsia="en-US"/>
        </w:rPr>
        <w:t>sionales seleccionados (dos por cada departamento responsable: epidemiología, oftalmología y micr</w:t>
      </w:r>
      <w:r w:rsidRPr="00523108">
        <w:rPr>
          <w:sz w:val="24"/>
          <w:szCs w:val="24"/>
          <w:lang w:val="es-MX" w:eastAsia="en-US"/>
        </w:rPr>
        <w:t>o</w:t>
      </w:r>
      <w:r w:rsidRPr="00523108">
        <w:rPr>
          <w:sz w:val="24"/>
          <w:szCs w:val="24"/>
          <w:lang w:val="es-MX" w:eastAsia="en-US"/>
        </w:rPr>
        <w:t xml:space="preserve">biología), con el </w:t>
      </w:r>
      <w:r w:rsidR="00B31E4E">
        <w:rPr>
          <w:sz w:val="24"/>
          <w:szCs w:val="24"/>
          <w:lang w:val="es-MX" w:eastAsia="en-US"/>
        </w:rPr>
        <w:t>fin</w:t>
      </w:r>
      <w:r w:rsidRPr="00523108">
        <w:rPr>
          <w:sz w:val="24"/>
          <w:szCs w:val="24"/>
          <w:lang w:val="es-MX" w:eastAsia="en-US"/>
        </w:rPr>
        <w:t xml:space="preserve"> de estandarizar los conocimientos y procedimientos sobre la operación del sistema de vigilancia. Las sesiones combinaron conferencias teóricas, materiales didácticos visuales (present</w:t>
      </w:r>
      <w:r w:rsidRPr="00523108">
        <w:rPr>
          <w:sz w:val="24"/>
          <w:szCs w:val="24"/>
          <w:lang w:val="es-MX" w:eastAsia="en-US"/>
        </w:rPr>
        <w:t>a</w:t>
      </w:r>
      <w:r w:rsidRPr="00523108">
        <w:rPr>
          <w:sz w:val="24"/>
          <w:szCs w:val="24"/>
          <w:lang w:val="es-MX" w:eastAsia="en-US"/>
        </w:rPr>
        <w:t xml:space="preserve">ciones, diagramas de flujo) y ejercicios prácticos basados en escenarios realistas. Al finalizar, el 100% de los participantes demostró comprensión de sus responsabilidades mediante evaluación oral y escrita. </w:t>
      </w:r>
    </w:p>
    <w:p w:rsidR="00FA651C" w:rsidRPr="00523108" w:rsidRDefault="00FA651C" w:rsidP="00DD09CC">
      <w:pPr>
        <w:rPr>
          <w:i/>
          <w:iCs/>
          <w:sz w:val="24"/>
          <w:szCs w:val="24"/>
          <w:lang w:val="es-MX" w:eastAsia="en-US"/>
        </w:rPr>
      </w:pPr>
    </w:p>
    <w:p w:rsidR="00DD09CC" w:rsidRPr="00523108" w:rsidRDefault="00DD09CC" w:rsidP="00DD09CC">
      <w:pPr>
        <w:rPr>
          <w:sz w:val="24"/>
          <w:szCs w:val="24"/>
          <w:lang w:val="es-MX" w:eastAsia="en-US"/>
        </w:rPr>
      </w:pPr>
      <w:r w:rsidRPr="00523108">
        <w:rPr>
          <w:i/>
          <w:iCs/>
          <w:sz w:val="24"/>
          <w:szCs w:val="24"/>
          <w:lang w:val="es-MX" w:eastAsia="en-US"/>
        </w:rPr>
        <w:t>Fase 2: replicación del conocimiento a nivel institucional</w:t>
      </w:r>
      <w:r w:rsidRPr="00523108">
        <w:rPr>
          <w:sz w:val="24"/>
          <w:szCs w:val="24"/>
          <w:lang w:val="es-MX" w:eastAsia="en-US"/>
        </w:rPr>
        <w:t>. El personal capacitado en la fase inicial ejecutó tres talleres adicionales (uno por departamento), utilizando la misma metodología y los mismos materiales didácticos, para entrenar al 100% del personal clínico y de laboratorio involucrado en la vig</w:t>
      </w:r>
      <w:r w:rsidRPr="00523108">
        <w:rPr>
          <w:sz w:val="24"/>
          <w:szCs w:val="24"/>
          <w:lang w:val="es-MX" w:eastAsia="en-US"/>
        </w:rPr>
        <w:t>i</w:t>
      </w:r>
      <w:r w:rsidRPr="00523108">
        <w:rPr>
          <w:sz w:val="24"/>
          <w:szCs w:val="24"/>
          <w:lang w:val="es-MX" w:eastAsia="en-US"/>
        </w:rPr>
        <w:t>lancia (n=</w:t>
      </w:r>
      <w:r w:rsidR="000657B2" w:rsidRPr="00523108">
        <w:rPr>
          <w:sz w:val="24"/>
          <w:szCs w:val="24"/>
          <w:lang w:val="es-MX" w:eastAsia="en-US"/>
        </w:rPr>
        <w:t xml:space="preserve"> 1</w:t>
      </w:r>
      <w:r w:rsidRPr="00523108">
        <w:rPr>
          <w:sz w:val="24"/>
          <w:szCs w:val="24"/>
          <w:lang w:val="es-MX" w:eastAsia="en-US"/>
        </w:rPr>
        <w:t>45 trabajadores). Se priorizó la homogeneización de contenidos, apoyada en las guías i</w:t>
      </w:r>
      <w:r w:rsidRPr="00523108">
        <w:rPr>
          <w:sz w:val="24"/>
          <w:szCs w:val="24"/>
          <w:lang w:val="es-MX" w:eastAsia="en-US"/>
        </w:rPr>
        <w:t>m</w:t>
      </w:r>
      <w:r w:rsidRPr="00523108">
        <w:rPr>
          <w:sz w:val="24"/>
          <w:szCs w:val="24"/>
          <w:lang w:val="es-MX" w:eastAsia="en-US"/>
        </w:rPr>
        <w:t xml:space="preserve">presas y ejemplos adaptados a cada área. </w:t>
      </w:r>
    </w:p>
    <w:p w:rsidR="00FA651C" w:rsidRPr="00523108" w:rsidRDefault="00FA651C" w:rsidP="00DD09CC">
      <w:pPr>
        <w:rPr>
          <w:sz w:val="24"/>
          <w:szCs w:val="24"/>
          <w:lang w:val="es-MX" w:eastAsia="en-US"/>
        </w:rPr>
      </w:pPr>
    </w:p>
    <w:p w:rsidR="00DD09CC" w:rsidRPr="00523108" w:rsidRDefault="00DD09CC" w:rsidP="00DD09CC">
      <w:pPr>
        <w:rPr>
          <w:sz w:val="24"/>
          <w:szCs w:val="24"/>
          <w:lang w:val="es-MX" w:eastAsia="en-US"/>
        </w:rPr>
      </w:pPr>
      <w:r w:rsidRPr="00523108">
        <w:rPr>
          <w:sz w:val="24"/>
          <w:szCs w:val="24"/>
          <w:lang w:val="es-MX" w:eastAsia="en-US"/>
        </w:rPr>
        <w:t>Al finalizar, el 100% de los participantes demostró comprensión de sus responsabilidades mediante evaluación oral y escrita, y la supervisión durante estas sesiones evidenció la preparación sobre el pr</w:t>
      </w:r>
      <w:r w:rsidRPr="00523108">
        <w:rPr>
          <w:sz w:val="24"/>
          <w:szCs w:val="24"/>
          <w:lang w:val="es-MX" w:eastAsia="en-US"/>
        </w:rPr>
        <w:t>o</w:t>
      </w:r>
      <w:r w:rsidRPr="00523108">
        <w:rPr>
          <w:sz w:val="24"/>
          <w:szCs w:val="24"/>
          <w:lang w:val="es-MX" w:eastAsia="en-US"/>
        </w:rPr>
        <w:t>tocolo de actuación, sin embargo, hasta el momento no se han presentado casos sospechosos de conju</w:t>
      </w:r>
      <w:r w:rsidRPr="00523108">
        <w:rPr>
          <w:sz w:val="24"/>
          <w:szCs w:val="24"/>
          <w:lang w:val="es-MX" w:eastAsia="en-US"/>
        </w:rPr>
        <w:t>n</w:t>
      </w:r>
      <w:r w:rsidRPr="00523108">
        <w:rPr>
          <w:sz w:val="24"/>
          <w:szCs w:val="24"/>
          <w:lang w:val="es-MX" w:eastAsia="en-US"/>
        </w:rPr>
        <w:t xml:space="preserve">tivitis gonocócica en el hospital. </w:t>
      </w:r>
    </w:p>
    <w:p w:rsidR="00FA651C" w:rsidRPr="00523108" w:rsidRDefault="00FA651C" w:rsidP="00AF2F38">
      <w:pPr>
        <w:rPr>
          <w:sz w:val="24"/>
          <w:szCs w:val="24"/>
          <w:lang w:val="es-MX" w:eastAsia="en-US"/>
        </w:rPr>
      </w:pPr>
    </w:p>
    <w:p w:rsidR="00474ED9" w:rsidRPr="00523108" w:rsidRDefault="00DD09CC" w:rsidP="00AF2F38">
      <w:pPr>
        <w:rPr>
          <w:sz w:val="24"/>
          <w:szCs w:val="24"/>
          <w:lang w:val="es-MX" w:eastAsia="en-US"/>
        </w:rPr>
      </w:pPr>
      <w:r w:rsidRPr="00523108">
        <w:rPr>
          <w:sz w:val="24"/>
          <w:szCs w:val="24"/>
          <w:lang w:val="es-MX" w:eastAsia="en-US"/>
        </w:rPr>
        <w:t>Estas sesiones se realizaron con énfasis en la detección temprana, toma de muestras microbiológicas y notificación estandarizada. Además, se establecieron canales de comunicación interdepartamentales para resolver dudas en tiempo real, reforzando la coordinación.</w:t>
      </w:r>
    </w:p>
    <w:p w:rsidR="00FA651C" w:rsidRPr="00523108" w:rsidRDefault="00FA651C" w:rsidP="00AF2F38">
      <w:pPr>
        <w:rPr>
          <w:i/>
          <w:iCs/>
          <w:sz w:val="24"/>
          <w:szCs w:val="24"/>
          <w:lang w:val="es-MX" w:eastAsia="en-US"/>
        </w:rPr>
      </w:pPr>
    </w:p>
    <w:p w:rsidR="00D12384" w:rsidRPr="00523108" w:rsidRDefault="00DD09CC" w:rsidP="00AF2F38">
      <w:pPr>
        <w:rPr>
          <w:sz w:val="24"/>
          <w:szCs w:val="24"/>
          <w:lang w:val="es-MX" w:eastAsia="en-US"/>
        </w:rPr>
      </w:pPr>
      <w:r w:rsidRPr="00523108">
        <w:rPr>
          <w:i/>
          <w:iCs/>
          <w:sz w:val="24"/>
          <w:szCs w:val="24"/>
          <w:lang w:val="es-MX" w:eastAsia="en-US"/>
        </w:rPr>
        <w:t>Fase 3: verificación de la integración operativa</w:t>
      </w:r>
      <w:r w:rsidRPr="00523108">
        <w:rPr>
          <w:sz w:val="24"/>
          <w:szCs w:val="24"/>
          <w:lang w:val="es-MX" w:eastAsia="en-US"/>
        </w:rPr>
        <w:t>. Un mes después de haber finalizado la segunda fase, se aplicó una lista de verificación aleatoria (n=</w:t>
      </w:r>
      <w:r w:rsidR="00BB0152" w:rsidRPr="00523108">
        <w:rPr>
          <w:sz w:val="24"/>
          <w:szCs w:val="24"/>
          <w:lang w:val="es-MX" w:eastAsia="en-US"/>
        </w:rPr>
        <w:t>7</w:t>
      </w:r>
      <w:r w:rsidRPr="00523108">
        <w:rPr>
          <w:sz w:val="24"/>
          <w:szCs w:val="24"/>
          <w:lang w:val="es-MX" w:eastAsia="en-US"/>
        </w:rPr>
        <w:t xml:space="preserve">0 </w:t>
      </w:r>
      <w:r w:rsidR="00BB0152" w:rsidRPr="00523108">
        <w:rPr>
          <w:sz w:val="24"/>
          <w:szCs w:val="24"/>
          <w:lang w:val="es-MX" w:eastAsia="en-US"/>
        </w:rPr>
        <w:t>observaciones</w:t>
      </w:r>
      <w:r w:rsidRPr="00523108">
        <w:rPr>
          <w:sz w:val="24"/>
          <w:szCs w:val="24"/>
          <w:lang w:val="es-MX" w:eastAsia="en-US"/>
        </w:rPr>
        <w:t xml:space="preserve">) en </w:t>
      </w:r>
      <w:r w:rsidR="00BB0152" w:rsidRPr="00523108">
        <w:rPr>
          <w:sz w:val="24"/>
          <w:szCs w:val="24"/>
          <w:lang w:val="es-MX" w:eastAsia="en-US"/>
        </w:rPr>
        <w:t>los departamentos objetivos</w:t>
      </w:r>
      <w:r w:rsidRPr="00523108">
        <w:rPr>
          <w:sz w:val="24"/>
          <w:szCs w:val="24"/>
          <w:lang w:val="es-MX" w:eastAsia="en-US"/>
        </w:rPr>
        <w:t xml:space="preserve">, con lo cual se midieron seis criterios: disponibilidad de las guías físicas en las áreas, uso correcto de formatos de notificación, acceso a recursos, conocimiento aplicado, coordinación entre las áreas y cumplimiento de plazos. El sistema alcanzó un nivel de cumplimiento global de 96 %, donde el 98 % corresponde a oftalmología, el 90 % a microbiología y 100 % en epidemiología. Se identificaron y corrigieron breves discrepancias en la documentación a realizar en los procesos, mediante retroalimentación inmediata. Tras dos meses de operación, el sistema tuvo sostenibilidad, con notificación oportuna del 100% de los casos sospechosos (n=1) y confirmados (n=0), lo que validó su integración en las actividades de rutina hospitalaria y comunitaria. </w:t>
      </w:r>
    </w:p>
    <w:p w:rsidR="00FA651C" w:rsidRPr="00523108" w:rsidRDefault="00FA651C" w:rsidP="00DB46FC">
      <w:pPr>
        <w:ind w:firstLine="0"/>
        <w:rPr>
          <w:sz w:val="24"/>
          <w:szCs w:val="24"/>
          <w:lang w:val="es-MX" w:eastAsia="en-US"/>
        </w:rPr>
      </w:pPr>
    </w:p>
    <w:p w:rsidR="00E714BD" w:rsidRPr="00523108" w:rsidRDefault="003D742D" w:rsidP="00AF2F38">
      <w:pPr>
        <w:rPr>
          <w:sz w:val="24"/>
          <w:szCs w:val="24"/>
          <w:lang w:val="es-MX" w:eastAsia="en-US"/>
        </w:rPr>
      </w:pPr>
      <w:r>
        <w:rPr>
          <w:sz w:val="24"/>
          <w:szCs w:val="24"/>
          <w:lang w:val="es-MX" w:eastAsia="en-US"/>
        </w:rPr>
        <w:t>En este sentido, se observa que la</w:t>
      </w:r>
      <w:r w:rsidR="00A92E97" w:rsidRPr="00523108">
        <w:rPr>
          <w:sz w:val="24"/>
          <w:szCs w:val="24"/>
          <w:lang w:val="es-MX" w:eastAsia="en-US"/>
        </w:rPr>
        <w:t xml:space="preserve">capacitación del personal clave </w:t>
      </w:r>
      <w:r w:rsidR="00DB46FC" w:rsidRPr="00523108">
        <w:rPr>
          <w:sz w:val="24"/>
          <w:szCs w:val="24"/>
          <w:lang w:val="es-MX" w:eastAsia="en-US"/>
        </w:rPr>
        <w:t>en la</w:t>
      </w:r>
      <w:r w:rsidR="00A92E97" w:rsidRPr="00523108">
        <w:rPr>
          <w:sz w:val="24"/>
          <w:szCs w:val="24"/>
          <w:lang w:val="es-MX" w:eastAsia="en-US"/>
        </w:rPr>
        <w:t xml:space="preserve"> primera fase de la</w:t>
      </w:r>
      <w:r w:rsidR="00A92E97" w:rsidRPr="00A92E97">
        <w:rPr>
          <w:sz w:val="24"/>
          <w:szCs w:val="24"/>
          <w:lang w:val="es-MX" w:eastAsia="en-US"/>
        </w:rPr>
        <w:t xml:space="preserve"> implement</w:t>
      </w:r>
      <w:r w:rsidR="00A92E97" w:rsidRPr="00A92E97">
        <w:rPr>
          <w:sz w:val="24"/>
          <w:szCs w:val="24"/>
          <w:lang w:val="es-MX" w:eastAsia="en-US"/>
        </w:rPr>
        <w:t>a</w:t>
      </w:r>
      <w:r w:rsidR="00A92E97" w:rsidRPr="00A92E97">
        <w:rPr>
          <w:sz w:val="24"/>
          <w:szCs w:val="24"/>
          <w:lang w:val="es-MX" w:eastAsia="en-US"/>
        </w:rPr>
        <w:t xml:space="preserve">ción </w:t>
      </w:r>
      <w:r w:rsidR="00A92E97" w:rsidRPr="00523108">
        <w:rPr>
          <w:sz w:val="24"/>
          <w:szCs w:val="24"/>
          <w:lang w:val="es-MX" w:eastAsia="en-US"/>
        </w:rPr>
        <w:t>e</w:t>
      </w:r>
      <w:r w:rsidR="00E714BD" w:rsidRPr="00523108">
        <w:rPr>
          <w:sz w:val="24"/>
          <w:szCs w:val="24"/>
          <w:lang w:val="es-MX" w:eastAsia="en-US"/>
        </w:rPr>
        <w:t>s</w:t>
      </w:r>
      <w:r w:rsidR="00A92E97" w:rsidRPr="00523108">
        <w:rPr>
          <w:sz w:val="24"/>
          <w:szCs w:val="24"/>
          <w:lang w:val="es-MX" w:eastAsia="en-US"/>
        </w:rPr>
        <w:t xml:space="preserve"> de suma importancia porque</w:t>
      </w:r>
      <w:r w:rsidR="00A92E97" w:rsidRPr="00A92E97">
        <w:rPr>
          <w:sz w:val="24"/>
          <w:szCs w:val="24"/>
          <w:lang w:val="es-MX" w:eastAsia="en-US"/>
        </w:rPr>
        <w:t xml:space="preserve"> permit</w:t>
      </w:r>
      <w:r w:rsidR="00E714BD" w:rsidRPr="00523108">
        <w:rPr>
          <w:sz w:val="24"/>
          <w:szCs w:val="24"/>
          <w:lang w:val="es-MX" w:eastAsia="en-US"/>
        </w:rPr>
        <w:t>e</w:t>
      </w:r>
      <w:r w:rsidR="00A92E97" w:rsidRPr="00A92E97">
        <w:rPr>
          <w:sz w:val="24"/>
          <w:szCs w:val="24"/>
          <w:lang w:val="es-MX" w:eastAsia="en-US"/>
        </w:rPr>
        <w:t xml:space="preserve"> consolidar un núcleo competente para replicar </w:t>
      </w:r>
      <w:r>
        <w:rPr>
          <w:sz w:val="24"/>
          <w:szCs w:val="24"/>
          <w:lang w:val="es-MX" w:eastAsia="en-US"/>
        </w:rPr>
        <w:t xml:space="preserve">los </w:t>
      </w:r>
      <w:r w:rsidR="00A92E97" w:rsidRPr="00A92E97">
        <w:rPr>
          <w:sz w:val="24"/>
          <w:szCs w:val="24"/>
          <w:lang w:val="es-MX" w:eastAsia="en-US"/>
        </w:rPr>
        <w:t>conoc</w:t>
      </w:r>
      <w:r w:rsidR="00A92E97" w:rsidRPr="00A92E97">
        <w:rPr>
          <w:sz w:val="24"/>
          <w:szCs w:val="24"/>
          <w:lang w:val="es-MX" w:eastAsia="en-US"/>
        </w:rPr>
        <w:t>i</w:t>
      </w:r>
      <w:r w:rsidR="00A92E97" w:rsidRPr="00A92E97">
        <w:rPr>
          <w:sz w:val="24"/>
          <w:szCs w:val="24"/>
          <w:lang w:val="es-MX" w:eastAsia="en-US"/>
        </w:rPr>
        <w:t xml:space="preserve">mientos, </w:t>
      </w:r>
      <w:r w:rsidR="00E714BD" w:rsidRPr="00523108">
        <w:rPr>
          <w:sz w:val="24"/>
          <w:szCs w:val="24"/>
          <w:lang w:val="es-MX" w:eastAsia="en-US"/>
        </w:rPr>
        <w:t xml:space="preserve">como ha descrito </w:t>
      </w:r>
      <w:r w:rsidR="00A92E97" w:rsidRPr="00A92E97">
        <w:rPr>
          <w:sz w:val="24"/>
          <w:szCs w:val="24"/>
          <w:lang w:val="es-MX" w:eastAsia="en-US"/>
        </w:rPr>
        <w:t>Rowe (2021),</w:t>
      </w:r>
      <w:r w:rsidR="00E714BD" w:rsidRPr="00523108">
        <w:rPr>
          <w:sz w:val="24"/>
          <w:szCs w:val="24"/>
          <w:vertAlign w:val="superscript"/>
          <w:lang w:val="es-MX" w:eastAsia="en-US"/>
        </w:rPr>
        <w:t>1</w:t>
      </w:r>
      <w:r w:rsidR="00DB46FC" w:rsidRPr="00523108">
        <w:rPr>
          <w:sz w:val="24"/>
          <w:szCs w:val="24"/>
          <w:vertAlign w:val="superscript"/>
          <w:lang w:val="es-MX" w:eastAsia="en-US"/>
        </w:rPr>
        <w:t>5</w:t>
      </w:r>
      <w:r w:rsidR="00A92E97" w:rsidRPr="00A92E97">
        <w:rPr>
          <w:sz w:val="24"/>
          <w:szCs w:val="24"/>
          <w:lang w:val="es-MX" w:eastAsia="en-US"/>
        </w:rPr>
        <w:t xml:space="preserve"> quien destac</w:t>
      </w:r>
      <w:r>
        <w:rPr>
          <w:sz w:val="24"/>
          <w:szCs w:val="24"/>
          <w:lang w:val="es-MX" w:eastAsia="en-US"/>
        </w:rPr>
        <w:t>ó</w:t>
      </w:r>
      <w:r w:rsidR="00A92E97" w:rsidRPr="00A92E97">
        <w:rPr>
          <w:sz w:val="24"/>
          <w:szCs w:val="24"/>
          <w:lang w:val="es-MX" w:eastAsia="en-US"/>
        </w:rPr>
        <w:t xml:space="preserve"> que la formación de equipos líderes optimiza la homogeneización de protocolos en instituciones sanitarias. El éxito en esta fase sugiere que la comb</w:t>
      </w:r>
      <w:r w:rsidR="00A92E97" w:rsidRPr="00A92E97">
        <w:rPr>
          <w:sz w:val="24"/>
          <w:szCs w:val="24"/>
          <w:lang w:val="es-MX" w:eastAsia="en-US"/>
        </w:rPr>
        <w:t>i</w:t>
      </w:r>
      <w:r w:rsidR="00A92E97" w:rsidRPr="00A92E97">
        <w:rPr>
          <w:sz w:val="24"/>
          <w:szCs w:val="24"/>
          <w:lang w:val="es-MX" w:eastAsia="en-US"/>
        </w:rPr>
        <w:t>nación de materiales visuales, simulaciones y la definición de los roles facilita la asimilación de proc</w:t>
      </w:r>
      <w:r w:rsidR="00A92E97" w:rsidRPr="00A92E97">
        <w:rPr>
          <w:sz w:val="24"/>
          <w:szCs w:val="24"/>
          <w:lang w:val="es-MX" w:eastAsia="en-US"/>
        </w:rPr>
        <w:t>e</w:t>
      </w:r>
      <w:r w:rsidR="00A92E97" w:rsidRPr="00A92E97">
        <w:rPr>
          <w:sz w:val="24"/>
          <w:szCs w:val="24"/>
          <w:lang w:val="es-MX" w:eastAsia="en-US"/>
        </w:rPr>
        <w:t xml:space="preserve">sos complejos. </w:t>
      </w:r>
    </w:p>
    <w:p w:rsidR="00FA651C" w:rsidRPr="00523108" w:rsidRDefault="00FA651C" w:rsidP="00E714BD">
      <w:pPr>
        <w:rPr>
          <w:sz w:val="24"/>
          <w:szCs w:val="24"/>
          <w:lang w:val="es-MX" w:eastAsia="en-US"/>
        </w:rPr>
      </w:pPr>
    </w:p>
    <w:p w:rsidR="00E714BD" w:rsidRPr="00523108" w:rsidRDefault="00E714BD" w:rsidP="00E714BD">
      <w:pPr>
        <w:rPr>
          <w:sz w:val="24"/>
          <w:szCs w:val="24"/>
          <w:lang w:val="es-MX" w:eastAsia="en-US"/>
        </w:rPr>
      </w:pPr>
      <w:r w:rsidRPr="00E714BD">
        <w:rPr>
          <w:sz w:val="24"/>
          <w:szCs w:val="24"/>
          <w:lang w:val="es-MX" w:eastAsia="en-US"/>
        </w:rPr>
        <w:t xml:space="preserve">La escalabilidad del sistema seconsolidó al replicar los conocimientos en la totalidad del personal, tal como </w:t>
      </w:r>
      <w:r w:rsidR="003D742D">
        <w:rPr>
          <w:sz w:val="24"/>
          <w:szCs w:val="24"/>
          <w:lang w:val="es-MX" w:eastAsia="en-US"/>
        </w:rPr>
        <w:t xml:space="preserve">ha </w:t>
      </w:r>
      <w:r w:rsidRPr="00E714BD">
        <w:rPr>
          <w:sz w:val="24"/>
          <w:szCs w:val="24"/>
          <w:lang w:val="es-MX" w:eastAsia="en-US"/>
        </w:rPr>
        <w:t>recom</w:t>
      </w:r>
      <w:r w:rsidR="003D742D">
        <w:rPr>
          <w:sz w:val="24"/>
          <w:szCs w:val="24"/>
          <w:lang w:val="es-MX" w:eastAsia="en-US"/>
        </w:rPr>
        <w:t>endado</w:t>
      </w:r>
      <w:r w:rsidRPr="00E714BD">
        <w:rPr>
          <w:sz w:val="24"/>
          <w:szCs w:val="24"/>
          <w:lang w:val="es-MX" w:eastAsia="en-US"/>
        </w:rPr>
        <w:t xml:space="preserve"> la OMS en 2024 para </w:t>
      </w:r>
      <w:r w:rsidR="003D742D">
        <w:rPr>
          <w:sz w:val="24"/>
          <w:szCs w:val="24"/>
          <w:lang w:val="es-MX" w:eastAsia="en-US"/>
        </w:rPr>
        <w:t xml:space="preserve">el funcionamiento de </w:t>
      </w:r>
      <w:r w:rsidRPr="00E714BD">
        <w:rPr>
          <w:sz w:val="24"/>
          <w:szCs w:val="24"/>
          <w:lang w:val="es-MX" w:eastAsia="en-US"/>
        </w:rPr>
        <w:t>sistemas de vigilancia en entornos hospitalarios. Sin embargo, la ausencia de casos sospechosos durante esta etapa dificultó validar la pr</w:t>
      </w:r>
      <w:r w:rsidRPr="00E714BD">
        <w:rPr>
          <w:sz w:val="24"/>
          <w:szCs w:val="24"/>
          <w:lang w:val="es-MX" w:eastAsia="en-US"/>
        </w:rPr>
        <w:t>e</w:t>
      </w:r>
      <w:r w:rsidRPr="00E714BD">
        <w:rPr>
          <w:sz w:val="24"/>
          <w:szCs w:val="24"/>
          <w:lang w:val="es-MX" w:eastAsia="en-US"/>
        </w:rPr>
        <w:t>paración del personal en escenarios reales. No obstante, la preparación no depende solo de la casuística, sino también de la claridad en los algoritmos de actuación para llevarlos a cabo en el futuro.</w:t>
      </w:r>
      <w:r w:rsidRPr="00BA09D7">
        <w:rPr>
          <w:sz w:val="24"/>
          <w:szCs w:val="24"/>
          <w:vertAlign w:val="superscript"/>
          <w:lang w:val="es-MX" w:eastAsia="en-US"/>
        </w:rPr>
        <w:t>1</w:t>
      </w:r>
      <w:r w:rsidR="00DB46FC" w:rsidRPr="00BA09D7">
        <w:rPr>
          <w:sz w:val="24"/>
          <w:szCs w:val="24"/>
          <w:vertAlign w:val="superscript"/>
          <w:lang w:val="es-MX" w:eastAsia="en-US"/>
        </w:rPr>
        <w:t>6</w:t>
      </w:r>
    </w:p>
    <w:p w:rsidR="00474ED9" w:rsidRPr="00523108" w:rsidRDefault="00A612A8" w:rsidP="00AF2F38">
      <w:pPr>
        <w:pStyle w:val="heading1"/>
        <w:rPr>
          <w:sz w:val="24"/>
          <w:szCs w:val="24"/>
          <w:lang w:val="es-ES"/>
        </w:rPr>
      </w:pPr>
      <w:r w:rsidRPr="00523108">
        <w:rPr>
          <w:rStyle w:val="AbsatzNormal"/>
          <w:sz w:val="24"/>
          <w:szCs w:val="24"/>
          <w:lang w:val="es-ES"/>
        </w:rPr>
        <w:lastRenderedPageBreak/>
        <w:t xml:space="preserve">CONCLUSIONeS </w:t>
      </w:r>
    </w:p>
    <w:p w:rsidR="003A40EC" w:rsidRPr="00523108" w:rsidRDefault="003A40EC" w:rsidP="008B1451">
      <w:pPr>
        <w:rPr>
          <w:b/>
          <w:bCs/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Se generó un protocolo </w:t>
      </w:r>
      <w:r w:rsidR="003D742D">
        <w:rPr>
          <w:sz w:val="24"/>
          <w:szCs w:val="24"/>
          <w:lang w:val="es-MX"/>
        </w:rPr>
        <w:t>que</w:t>
      </w:r>
      <w:r w:rsidRPr="00523108">
        <w:rPr>
          <w:sz w:val="24"/>
          <w:szCs w:val="24"/>
          <w:lang w:val="es-MX"/>
        </w:rPr>
        <w:t xml:space="preserve"> describ</w:t>
      </w:r>
      <w:r w:rsidR="003D742D">
        <w:rPr>
          <w:sz w:val="24"/>
          <w:szCs w:val="24"/>
          <w:lang w:val="es-MX"/>
        </w:rPr>
        <w:t>e la operatividad de</w:t>
      </w:r>
      <w:r w:rsidRPr="00523108">
        <w:rPr>
          <w:sz w:val="24"/>
          <w:szCs w:val="24"/>
          <w:lang w:val="es-MX"/>
        </w:rPr>
        <w:t xml:space="preserve"> los seis subsistemas</w:t>
      </w:r>
      <w:r w:rsidR="003D742D">
        <w:rPr>
          <w:sz w:val="24"/>
          <w:szCs w:val="24"/>
          <w:lang w:val="es-MX"/>
        </w:rPr>
        <w:t xml:space="preserve"> planteados</w:t>
      </w:r>
      <w:r w:rsidR="000657B2" w:rsidRPr="00523108">
        <w:rPr>
          <w:sz w:val="24"/>
          <w:szCs w:val="24"/>
          <w:lang w:val="es-MX"/>
        </w:rPr>
        <w:t>; l</w:t>
      </w:r>
      <w:r w:rsidR="00B1212B" w:rsidRPr="00523108">
        <w:rPr>
          <w:sz w:val="24"/>
          <w:szCs w:val="24"/>
          <w:lang w:val="es-MX"/>
        </w:rPr>
        <w:t>a notific</w:t>
      </w:r>
      <w:r w:rsidR="00B1212B" w:rsidRPr="00523108">
        <w:rPr>
          <w:sz w:val="24"/>
          <w:szCs w:val="24"/>
          <w:lang w:val="es-MX"/>
        </w:rPr>
        <w:t>a</w:t>
      </w:r>
      <w:r w:rsidR="00B1212B" w:rsidRPr="00523108">
        <w:rPr>
          <w:sz w:val="24"/>
          <w:szCs w:val="24"/>
          <w:lang w:val="es-MX"/>
        </w:rPr>
        <w:t>ción oportuna en tarjeta deEnfermedad</w:t>
      </w:r>
      <w:r w:rsidR="000657B2" w:rsidRPr="00523108">
        <w:rPr>
          <w:sz w:val="24"/>
          <w:szCs w:val="24"/>
          <w:lang w:val="es-MX"/>
        </w:rPr>
        <w:t>es</w:t>
      </w:r>
      <w:r w:rsidR="00B1212B" w:rsidRPr="00523108">
        <w:rPr>
          <w:sz w:val="24"/>
          <w:szCs w:val="24"/>
          <w:lang w:val="es-MX"/>
        </w:rPr>
        <w:t xml:space="preserve"> de Declaración Obligatoria y</w:t>
      </w:r>
      <w:r w:rsidR="000657B2" w:rsidRPr="00523108">
        <w:rPr>
          <w:sz w:val="24"/>
          <w:szCs w:val="24"/>
          <w:lang w:val="es-MX"/>
        </w:rPr>
        <w:t xml:space="preserve"> el</w:t>
      </w:r>
      <w:r w:rsidR="00B1212B" w:rsidRPr="00523108">
        <w:rPr>
          <w:sz w:val="24"/>
          <w:szCs w:val="24"/>
          <w:lang w:val="es-MX"/>
        </w:rPr>
        <w:t xml:space="preserve"> Sistema de Información Dir</w:t>
      </w:r>
      <w:r w:rsidR="00B1212B" w:rsidRPr="00523108">
        <w:rPr>
          <w:sz w:val="24"/>
          <w:szCs w:val="24"/>
          <w:lang w:val="es-MX"/>
        </w:rPr>
        <w:t>e</w:t>
      </w:r>
      <w:r w:rsidR="00B1212B" w:rsidRPr="00523108">
        <w:rPr>
          <w:sz w:val="24"/>
          <w:szCs w:val="24"/>
          <w:lang w:val="es-MX"/>
        </w:rPr>
        <w:t>cta permit</w:t>
      </w:r>
      <w:r w:rsidR="003D742D">
        <w:rPr>
          <w:sz w:val="24"/>
          <w:szCs w:val="24"/>
          <w:lang w:val="es-MX"/>
        </w:rPr>
        <w:t>e</w:t>
      </w:r>
      <w:r w:rsidR="00B1212B" w:rsidRPr="00523108">
        <w:rPr>
          <w:sz w:val="24"/>
          <w:szCs w:val="24"/>
          <w:lang w:val="es-MX"/>
        </w:rPr>
        <w:t xml:space="preserve"> al </w:t>
      </w:r>
      <w:r w:rsidR="000657B2" w:rsidRPr="00523108">
        <w:rPr>
          <w:sz w:val="24"/>
          <w:szCs w:val="24"/>
          <w:lang w:val="es-MX"/>
        </w:rPr>
        <w:t>s</w:t>
      </w:r>
      <w:r w:rsidR="00B1212B" w:rsidRPr="00523108">
        <w:rPr>
          <w:sz w:val="24"/>
          <w:szCs w:val="24"/>
          <w:lang w:val="es-MX"/>
        </w:rPr>
        <w:t xml:space="preserve">ubsistema </w:t>
      </w:r>
      <w:r w:rsidR="000657B2" w:rsidRPr="00523108">
        <w:rPr>
          <w:sz w:val="24"/>
          <w:szCs w:val="24"/>
          <w:lang w:val="es-MX"/>
        </w:rPr>
        <w:t>c</w:t>
      </w:r>
      <w:r w:rsidR="00B1212B" w:rsidRPr="00523108">
        <w:rPr>
          <w:sz w:val="24"/>
          <w:szCs w:val="24"/>
          <w:lang w:val="es-MX"/>
        </w:rPr>
        <w:t xml:space="preserve">omunitario realizar el control de foco e interrumpir la cadena de trasmisión de la enfermedad. </w:t>
      </w:r>
    </w:p>
    <w:p w:rsidR="008B1451" w:rsidRPr="00523108" w:rsidRDefault="00474ED9" w:rsidP="008B1451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La implementación del sistema con enfoque escalonado y participativo permitió su instauración ex</w:t>
      </w:r>
      <w:r w:rsidRPr="00523108">
        <w:rPr>
          <w:sz w:val="24"/>
          <w:szCs w:val="24"/>
          <w:lang w:val="es-MX"/>
        </w:rPr>
        <w:t>i</w:t>
      </w:r>
      <w:r w:rsidRPr="00523108">
        <w:rPr>
          <w:sz w:val="24"/>
          <w:szCs w:val="24"/>
          <w:lang w:val="es-MX"/>
        </w:rPr>
        <w:t>tosa</w:t>
      </w:r>
      <w:r w:rsidR="000657B2" w:rsidRPr="00523108">
        <w:rPr>
          <w:sz w:val="24"/>
          <w:szCs w:val="24"/>
          <w:lang w:val="es-MX"/>
        </w:rPr>
        <w:t>; c</w:t>
      </w:r>
      <w:r w:rsidRPr="00523108">
        <w:rPr>
          <w:sz w:val="24"/>
          <w:szCs w:val="24"/>
          <w:lang w:val="es-MX"/>
        </w:rPr>
        <w:t>umplió con el propósito de integrar la operatividad, con altos niveles de conocimiento y coord</w:t>
      </w:r>
      <w:r w:rsidRPr="00523108">
        <w:rPr>
          <w:sz w:val="24"/>
          <w:szCs w:val="24"/>
          <w:lang w:val="es-MX"/>
        </w:rPr>
        <w:t>i</w:t>
      </w:r>
      <w:r w:rsidRPr="00523108">
        <w:rPr>
          <w:sz w:val="24"/>
          <w:szCs w:val="24"/>
          <w:lang w:val="es-MX"/>
        </w:rPr>
        <w:t>na</w:t>
      </w:r>
      <w:r w:rsidR="008B1451" w:rsidRPr="00523108">
        <w:rPr>
          <w:sz w:val="24"/>
          <w:szCs w:val="24"/>
          <w:lang w:val="es-MX"/>
        </w:rPr>
        <w:t>ción del personal.</w:t>
      </w:r>
    </w:p>
    <w:p w:rsidR="000657B2" w:rsidRPr="00523108" w:rsidRDefault="008B1451" w:rsidP="000657B2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Se</w:t>
      </w:r>
      <w:r w:rsidR="00474ED9" w:rsidRPr="00523108">
        <w:rPr>
          <w:sz w:val="24"/>
          <w:szCs w:val="24"/>
          <w:lang w:val="es-MX"/>
        </w:rPr>
        <w:t xml:space="preserve"> evidencia que incluso para enfermedades de baja incidencia, un enfoque estructurado en capacit</w:t>
      </w:r>
      <w:r w:rsidR="00474ED9" w:rsidRPr="00523108">
        <w:rPr>
          <w:sz w:val="24"/>
          <w:szCs w:val="24"/>
          <w:lang w:val="es-MX"/>
        </w:rPr>
        <w:t>a</w:t>
      </w:r>
      <w:r w:rsidR="00474ED9" w:rsidRPr="00523108">
        <w:rPr>
          <w:sz w:val="24"/>
          <w:szCs w:val="24"/>
          <w:lang w:val="es-MX"/>
        </w:rPr>
        <w:t>ción, estandarización y verificación continua puede fortalecer la preparación institucional frente a eme</w:t>
      </w:r>
      <w:r w:rsidR="00474ED9" w:rsidRPr="00523108">
        <w:rPr>
          <w:sz w:val="24"/>
          <w:szCs w:val="24"/>
          <w:lang w:val="es-MX"/>
        </w:rPr>
        <w:t>r</w:t>
      </w:r>
      <w:r w:rsidR="00474ED9" w:rsidRPr="00523108">
        <w:rPr>
          <w:sz w:val="24"/>
          <w:szCs w:val="24"/>
          <w:lang w:val="es-MX"/>
        </w:rPr>
        <w:t>gencias sanitarias.</w:t>
      </w:r>
    </w:p>
    <w:p w:rsidR="00156A5B" w:rsidRPr="00523108" w:rsidRDefault="00474ED9" w:rsidP="000657B2">
      <w:p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Los resultados aportan un modelo replicable para otras instituciones en Cuba y la región, y subraya la importancia de invertir en recursos humanos, materiales y mecanismos de retroalimentación adecuados. </w:t>
      </w:r>
    </w:p>
    <w:p w:rsidR="00474ED9" w:rsidRPr="00523108" w:rsidRDefault="000350F0" w:rsidP="00474ED9">
      <w:pPr>
        <w:pStyle w:val="heading1withoutNr"/>
        <w:rPr>
          <w:sz w:val="24"/>
          <w:szCs w:val="24"/>
          <w:lang w:val="es-ES"/>
        </w:rPr>
      </w:pPr>
      <w:r w:rsidRPr="00523108">
        <w:rPr>
          <w:rStyle w:val="initial12"/>
          <w:lang w:val="es-ES"/>
        </w:rPr>
        <w:t>R</w:t>
      </w:r>
      <w:r w:rsidRPr="00523108">
        <w:rPr>
          <w:rStyle w:val="AbsatzNormal"/>
          <w:sz w:val="24"/>
          <w:szCs w:val="24"/>
          <w:lang w:val="es-ES"/>
        </w:rPr>
        <w:t>EFERE</w:t>
      </w:r>
      <w:r w:rsidR="00156A5B" w:rsidRPr="00523108">
        <w:rPr>
          <w:rStyle w:val="AbsatzNormal"/>
          <w:sz w:val="24"/>
          <w:szCs w:val="24"/>
          <w:lang w:val="es-ES"/>
        </w:rPr>
        <w:t>NCIa</w:t>
      </w:r>
      <w:r w:rsidRPr="00523108">
        <w:rPr>
          <w:rStyle w:val="AbsatzNormal"/>
          <w:sz w:val="24"/>
          <w:szCs w:val="24"/>
          <w:lang w:val="es-ES"/>
        </w:rPr>
        <w:t xml:space="preserve">S </w:t>
      </w:r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u w:val="single"/>
          <w:lang w:val="es-MX"/>
        </w:rPr>
      </w:pPr>
      <w:r w:rsidRPr="00523108">
        <w:rPr>
          <w:sz w:val="24"/>
          <w:szCs w:val="24"/>
          <w:lang w:val="es-MX"/>
        </w:rPr>
        <w:t>Rodríguez Graner J, Espadafor López B, Cobo F, Blasco Morente G, Sampedro Martínez A, Terc</w:t>
      </w:r>
      <w:r w:rsidRPr="00523108">
        <w:rPr>
          <w:sz w:val="24"/>
          <w:szCs w:val="24"/>
          <w:lang w:val="es-MX"/>
        </w:rPr>
        <w:t>e</w:t>
      </w:r>
      <w:r w:rsidRPr="00523108">
        <w:rPr>
          <w:sz w:val="24"/>
          <w:szCs w:val="24"/>
          <w:lang w:val="es-MX"/>
        </w:rPr>
        <w:t xml:space="preserve">dor Sánchez J, et al. Actualización en el diagnóstico de las infecciones de transmisión sexual. Actas Dermo Sifiliográficas [Internet]. 2020 [citado: 03 de marzo 2025]; 111(9):711-724. Disponible en: </w:t>
      </w:r>
      <w:hyperlink r:id="rId12" w:history="1">
        <w:r w:rsidRPr="00523108">
          <w:rPr>
            <w:rStyle w:val="Hipervnculo"/>
            <w:sz w:val="24"/>
            <w:szCs w:val="24"/>
            <w:lang w:val="es-MX"/>
          </w:rPr>
          <w:t>https://reader.elsevier.com/reader/sd/pii/S0001731020302350?token=95D60A1566850784825446A3941CBA047FF63424871A294940CEE402AED0DE640319E779860DE5FD1F84435F813BE7C1&amp;originRegion=us-east-1&amp;originCreation=20230214150647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Organización Mundial de la Salud. Infecciones de transmisión sexual [Internet]. WHO; 2021 [cit</w:t>
      </w:r>
      <w:r w:rsidRPr="00523108">
        <w:rPr>
          <w:sz w:val="24"/>
          <w:szCs w:val="24"/>
          <w:lang w:val="es-MX"/>
        </w:rPr>
        <w:t>a</w:t>
      </w:r>
      <w:r w:rsidRPr="00523108">
        <w:rPr>
          <w:sz w:val="24"/>
          <w:szCs w:val="24"/>
          <w:lang w:val="es-MX"/>
        </w:rPr>
        <w:t xml:space="preserve">do: 03 de marzo 2025]. Disponible en: </w:t>
      </w:r>
      <w:hyperlink r:id="rId13" w:history="1">
        <w:r w:rsidRPr="00523108">
          <w:rPr>
            <w:rStyle w:val="Hipervnculo"/>
            <w:sz w:val="24"/>
            <w:szCs w:val="24"/>
            <w:lang w:val="es-MX"/>
          </w:rPr>
          <w:t>https://www.who.int/es/news-room/fact-sheets/detail/sexually-transmitted-infections-(stis)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n-US"/>
        </w:rPr>
        <w:t xml:space="preserve">Centers for Disease Control and Prevention. </w:t>
      </w:r>
      <w:r w:rsidRPr="00523108">
        <w:rPr>
          <w:sz w:val="24"/>
          <w:szCs w:val="24"/>
          <w:lang w:val="es-MX"/>
        </w:rPr>
        <w:t>Gonorrea. Enfermedades de transmisión sexual [Inte</w:t>
      </w:r>
      <w:r w:rsidRPr="00523108">
        <w:rPr>
          <w:sz w:val="24"/>
          <w:szCs w:val="24"/>
          <w:lang w:val="es-MX"/>
        </w:rPr>
        <w:t>r</w:t>
      </w:r>
      <w:r w:rsidRPr="00523108">
        <w:rPr>
          <w:sz w:val="24"/>
          <w:szCs w:val="24"/>
          <w:lang w:val="es-MX"/>
        </w:rPr>
        <w:t>net] Atlanta: CDC.gov; 2016 [Revisado: 20 de septiembre 2023]; [citado: 03 de marzo 2025]. Di</w:t>
      </w:r>
      <w:r w:rsidRPr="00523108">
        <w:rPr>
          <w:sz w:val="24"/>
          <w:szCs w:val="24"/>
          <w:lang w:val="es-MX"/>
        </w:rPr>
        <w:t>s</w:t>
      </w:r>
      <w:r w:rsidRPr="00523108">
        <w:rPr>
          <w:sz w:val="24"/>
          <w:szCs w:val="24"/>
          <w:lang w:val="es-MX"/>
        </w:rPr>
        <w:t xml:space="preserve">ponible en: </w:t>
      </w:r>
      <w:hyperlink r:id="rId14" w:history="1">
        <w:r w:rsidRPr="00523108">
          <w:rPr>
            <w:rStyle w:val="Hipervnculo"/>
            <w:sz w:val="24"/>
            <w:szCs w:val="24"/>
            <w:lang w:val="es-MX"/>
          </w:rPr>
          <w:t>https://www.cdc.gov/std/spanish/gonorrea/stdfact-gonorrhea-s.htm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Porter Almaraz MT, Criado Camargo S, Saiz Alía J, Del Rosal Rabes T. Conjuntivitis neonatal p</w:t>
      </w:r>
      <w:r w:rsidRPr="00523108">
        <w:rPr>
          <w:sz w:val="24"/>
          <w:szCs w:val="24"/>
          <w:lang w:val="es-MX"/>
        </w:rPr>
        <w:t>u</w:t>
      </w:r>
      <w:r w:rsidRPr="00523108">
        <w:rPr>
          <w:sz w:val="24"/>
          <w:szCs w:val="24"/>
          <w:lang w:val="es-MX"/>
        </w:rPr>
        <w:t xml:space="preserve">rulenta: no siempre es gonococo. Rev Pediatr Aten Primaria [Internet]. 2021 [citado: 03 de marzo 2025];23(92):147-150. Disponible en: </w:t>
      </w:r>
      <w:hyperlink r:id="rId15" w:history="1">
        <w:r w:rsidRPr="00523108">
          <w:rPr>
            <w:rStyle w:val="Hipervnculo"/>
            <w:sz w:val="24"/>
            <w:szCs w:val="24"/>
            <w:lang w:val="es-MX"/>
          </w:rPr>
          <w:t>https://scielo.isciii.es/scielo.php?pid=S1139-76322021000400009&amp;script=sci_arttext&amp;tlng=en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proofErr w:type="spellStart"/>
      <w:r w:rsidRPr="00523108">
        <w:rPr>
          <w:sz w:val="24"/>
          <w:szCs w:val="24"/>
          <w:lang w:val="en-US"/>
        </w:rPr>
        <w:t>Barberá</w:t>
      </w:r>
      <w:proofErr w:type="spellEnd"/>
      <w:r w:rsidRPr="00523108">
        <w:rPr>
          <w:sz w:val="24"/>
          <w:szCs w:val="24"/>
          <w:lang w:val="en-US"/>
        </w:rPr>
        <w:t xml:space="preserve"> MJ, Serra </w:t>
      </w:r>
      <w:proofErr w:type="spellStart"/>
      <w:r w:rsidRPr="00523108">
        <w:rPr>
          <w:sz w:val="24"/>
          <w:szCs w:val="24"/>
          <w:lang w:val="en-US"/>
        </w:rPr>
        <w:t>Pladevall</w:t>
      </w:r>
      <w:proofErr w:type="spellEnd"/>
      <w:r w:rsidRPr="00523108">
        <w:rPr>
          <w:sz w:val="24"/>
          <w:szCs w:val="24"/>
          <w:lang w:val="en-US"/>
        </w:rPr>
        <w:t xml:space="preserve"> J. Gonococcal infection: An unresolved problem. </w:t>
      </w:r>
      <w:r w:rsidRPr="00523108">
        <w:rPr>
          <w:sz w:val="24"/>
          <w:szCs w:val="24"/>
          <w:lang w:val="es-MX"/>
        </w:rPr>
        <w:t xml:space="preserve">Enfermedades Infecc Microbiol Clin Engl Ed [Internet]. 2019 [cited: 2025 Mar 04];37(7):458-66. Available from: </w:t>
      </w:r>
      <w:hyperlink r:id="rId16" w:history="1">
        <w:r w:rsidRPr="00523108">
          <w:rPr>
            <w:rStyle w:val="Hipervnculo"/>
            <w:sz w:val="24"/>
            <w:szCs w:val="24"/>
            <w:lang w:val="es-MX"/>
          </w:rPr>
          <w:t>https://linkinghub.elsevier.com/retrieve/pii/S2529993X19301169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Ministerio de Salud Pública de Cuba. Plan Estratégico Nacional para la prevención y control de las ITS, el VIH y las hepatitis 2019-2023. La Habana; 2017. 280 p.</w:t>
      </w:r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Vigilancia en salud pública. Las Unidades de Análisis y Tendencias en Salud dentro del Sistema de Vigilancia en Salud [Internet]. La Habana: MINSAP-INFOMED; 2015 [Actualizado: 2023]; [cit</w:t>
      </w:r>
      <w:r w:rsidRPr="00523108">
        <w:rPr>
          <w:sz w:val="24"/>
          <w:szCs w:val="24"/>
          <w:lang w:val="es-MX"/>
        </w:rPr>
        <w:t>a</w:t>
      </w:r>
      <w:r w:rsidRPr="00523108">
        <w:rPr>
          <w:sz w:val="24"/>
          <w:szCs w:val="24"/>
          <w:lang w:val="es-MX"/>
        </w:rPr>
        <w:t xml:space="preserve">do: 04 de marzo 2025] Disponible en: </w:t>
      </w:r>
      <w:hyperlink r:id="rId17" w:history="1">
        <w:r w:rsidRPr="00523108">
          <w:rPr>
            <w:rStyle w:val="Hipervnculo"/>
            <w:sz w:val="24"/>
            <w:szCs w:val="24"/>
            <w:lang w:val="es-MX"/>
          </w:rPr>
          <w:t>https://temas.sld.cu/vigilanciaensalud/2015/04/13/las-unidades-de-analisis-y-tendencias-en-salud/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lastRenderedPageBreak/>
        <w:t>Jara H, Muñoz M, Martinez C, Muñoz T, Ulloa D. Impacto del desarrollo de sistema de interoper</w:t>
      </w:r>
      <w:r w:rsidRPr="00523108">
        <w:rPr>
          <w:sz w:val="24"/>
          <w:szCs w:val="24"/>
          <w:lang w:val="es-MX"/>
        </w:rPr>
        <w:t>a</w:t>
      </w:r>
      <w:r w:rsidRPr="00523108">
        <w:rPr>
          <w:sz w:val="24"/>
          <w:szCs w:val="24"/>
          <w:lang w:val="es-MX"/>
        </w:rPr>
        <w:t>bilidad utilizados en vigilancia epidemiológica (EPIVIGILA-GO.DATA) en contexto pandémico. Medwave [Internet]. 2024 [citado: 04 de marzo 2025];24:eSP174. Disponible en: https://www.researchgate.net/publication/387244293_IMPACTO_DEL_DESARROLLO_DE_SISTEMA_DE_INTEROPERABILIDAD_UTILIZADOS_EN_VIGILANCIA_EPIDEMIOLOGICA_EPIVIGILA-GODATA_EN_CONTEXTO_PANDEMICO. DOI: 10.5867/medwave.2024.S1.SP174</w:t>
      </w:r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Toro C, Vásquez C, Garrido M, Iturrieta R. Relevancia de los datos para la vigilancia epidemiológ</w:t>
      </w:r>
      <w:r w:rsidRPr="00523108">
        <w:rPr>
          <w:sz w:val="24"/>
          <w:szCs w:val="24"/>
          <w:lang w:val="es-MX"/>
        </w:rPr>
        <w:t>i</w:t>
      </w:r>
      <w:r w:rsidRPr="00523108">
        <w:rPr>
          <w:sz w:val="24"/>
          <w:szCs w:val="24"/>
          <w:lang w:val="es-MX"/>
        </w:rPr>
        <w:t>ca en la era de las nuevas tecnologías. Horizonte de Enfermería [Internet]. 2024 [citado: 04 de ma</w:t>
      </w:r>
      <w:r w:rsidRPr="00523108">
        <w:rPr>
          <w:sz w:val="24"/>
          <w:szCs w:val="24"/>
          <w:lang w:val="es-MX"/>
        </w:rPr>
        <w:t>r</w:t>
      </w:r>
      <w:r w:rsidRPr="00523108">
        <w:rPr>
          <w:sz w:val="24"/>
          <w:szCs w:val="24"/>
          <w:lang w:val="es-MX"/>
        </w:rPr>
        <w:t xml:space="preserve">zo 2025];35:901-14. Disponible en: </w:t>
      </w:r>
      <w:hyperlink r:id="rId18" w:history="1">
        <w:r w:rsidRPr="00523108">
          <w:rPr>
            <w:rStyle w:val="Hipervnculo"/>
            <w:sz w:val="24"/>
            <w:szCs w:val="24"/>
            <w:lang w:val="es-MX"/>
          </w:rPr>
          <w:t>https://www.researchgate.net/publication/383675519_RELEVANCIA_DE_LOS_DATOS_PARA_LA_VIGILANCIA_EPIDEMIOLOGICA_EN_LA_ERA_DE_LAS_NUEVAS_TECNOLOGIAS</w:t>
        </w:r>
      </w:hyperlink>
      <w:r w:rsidRPr="00523108">
        <w:rPr>
          <w:sz w:val="24"/>
          <w:szCs w:val="24"/>
          <w:lang w:val="es-MX"/>
        </w:rPr>
        <w:t xml:space="preserve"> DOI: 10.7764/Horiz_Enferm.35.2.901-914</w:t>
      </w:r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Escuela Nacional de Salud Pública. Vigiweb: Texto de estudios de posgrado para las ciencias de la salud pública. [Internet]. Vigiweb.sourceforge.net. 2001 [citado: 05 de marzo 2025]. Disponible en: </w:t>
      </w:r>
      <w:hyperlink r:id="rId19" w:history="1">
        <w:r w:rsidRPr="00523108">
          <w:rPr>
            <w:rStyle w:val="Hipervnculo"/>
            <w:sz w:val="24"/>
            <w:szCs w:val="24"/>
            <w:lang w:val="es-MX"/>
          </w:rPr>
          <w:t>https://vigiweb.sourceforge.net/VigiWeb/default.htm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Sánchez-Tarazaga L, Ferrández-Berrueco R. Aplicación del método Delphi en el diseño de un ma</w:t>
      </w:r>
      <w:r w:rsidRPr="00523108">
        <w:rPr>
          <w:sz w:val="24"/>
          <w:szCs w:val="24"/>
          <w:lang w:val="es-MX"/>
        </w:rPr>
        <w:t>r</w:t>
      </w:r>
      <w:r w:rsidRPr="00523108">
        <w:rPr>
          <w:sz w:val="24"/>
          <w:szCs w:val="24"/>
          <w:lang w:val="es-MX"/>
        </w:rPr>
        <w:t xml:space="preserve">co para el aprendizaje por competencias. Rev. invest. educ. [Internet]. 2022 [citado: 05 de marzo 2025];40(1):219-35. Disponible en: </w:t>
      </w:r>
      <w:hyperlink r:id="rId20" w:history="1">
        <w:r w:rsidRPr="00523108">
          <w:rPr>
            <w:rStyle w:val="Hipervnculo"/>
            <w:sz w:val="24"/>
            <w:szCs w:val="24"/>
            <w:lang w:val="es-MX"/>
          </w:rPr>
          <w:t>https://revistas.um.es/rie/article/view/463611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Ramírez Chávez MA, Ramírez Torres TZ. El método DELPHI como herramienta de investigación. </w:t>
      </w:r>
      <w:proofErr w:type="spellStart"/>
      <w:r w:rsidRPr="00523108">
        <w:rPr>
          <w:sz w:val="24"/>
          <w:szCs w:val="24"/>
          <w:lang w:val="en-US"/>
        </w:rPr>
        <w:t>Una</w:t>
      </w:r>
      <w:proofErr w:type="spellEnd"/>
      <w:r w:rsidRPr="00523108">
        <w:rPr>
          <w:sz w:val="24"/>
          <w:szCs w:val="24"/>
          <w:lang w:val="en-US"/>
        </w:rPr>
        <w:t xml:space="preserve"> </w:t>
      </w:r>
      <w:proofErr w:type="spellStart"/>
      <w:r w:rsidRPr="00523108">
        <w:rPr>
          <w:sz w:val="24"/>
          <w:szCs w:val="24"/>
          <w:lang w:val="en-US"/>
        </w:rPr>
        <w:t>revisión</w:t>
      </w:r>
      <w:proofErr w:type="spellEnd"/>
      <w:r w:rsidRPr="00523108">
        <w:rPr>
          <w:sz w:val="24"/>
          <w:szCs w:val="24"/>
          <w:lang w:val="en-US"/>
        </w:rPr>
        <w:t xml:space="preserve">: The DELPHI method as a research tool. A review. </w:t>
      </w:r>
      <w:r w:rsidRPr="00523108">
        <w:rPr>
          <w:sz w:val="24"/>
          <w:szCs w:val="24"/>
          <w:lang w:val="es-MX"/>
        </w:rPr>
        <w:t xml:space="preserve">LATAM [Internet]. 11 de marzo de 2024 [citado: 05 de marzo 2025];5(1):3368 – 3383. Disponible en: </w:t>
      </w:r>
      <w:hyperlink r:id="rId21" w:history="1">
        <w:r w:rsidRPr="00523108">
          <w:rPr>
            <w:rStyle w:val="Hipervnculo"/>
            <w:sz w:val="24"/>
            <w:szCs w:val="24"/>
            <w:lang w:val="es-MX"/>
          </w:rPr>
          <w:t>http://latam.redilat.org/index.php/lt/article/view/1842</w:t>
        </w:r>
      </w:hyperlink>
    </w:p>
    <w:p w:rsidR="00474ED9" w:rsidRPr="00523108" w:rsidRDefault="00474ED9" w:rsidP="00474ED9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 xml:space="preserve">Alvarez Escobar B, Mirabal Requena JC, Concepción Pacheco JA, Viera Hernández D. Utilidad del Método Delphi para la evaluación de estrategia de autocuidado en pandemia. CENCOMED (Actas del Congreso). En I jornada científica de profesores [Internet] 2023 [citado: 05 de marzo 2025]; 15p. Disponible en: https://jorcienciapdcl.sld.cu/index.php/jprofesores2023/jprofesores2023/paper/viewFile/554/841 </w:t>
      </w:r>
    </w:p>
    <w:p w:rsidR="00E714BD" w:rsidRPr="00523108" w:rsidRDefault="00474ED9" w:rsidP="00DB46FC">
      <w:pPr>
        <w:pStyle w:val="Default"/>
        <w:numPr>
          <w:ilvl w:val="0"/>
          <w:numId w:val="44"/>
        </w:numPr>
        <w:jc w:val="both"/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Lugo-López ND, Pérez-Almagro MC, Caro-Rivas MA. Aplicación del método Delphi para la val</w:t>
      </w:r>
      <w:r w:rsidRPr="00523108">
        <w:rPr>
          <w:sz w:val="24"/>
          <w:szCs w:val="24"/>
          <w:lang w:val="es-MX"/>
        </w:rPr>
        <w:t>i</w:t>
      </w:r>
      <w:r w:rsidRPr="00523108">
        <w:rPr>
          <w:sz w:val="24"/>
          <w:szCs w:val="24"/>
          <w:lang w:val="es-MX"/>
        </w:rPr>
        <w:t>dación de un instrumento para medir actitudes, conocimientos y uso de estrategias pedagógicas i</w:t>
      </w:r>
      <w:r w:rsidRPr="00523108">
        <w:rPr>
          <w:sz w:val="24"/>
          <w:szCs w:val="24"/>
          <w:lang w:val="es-MX"/>
        </w:rPr>
        <w:t>n</w:t>
      </w:r>
      <w:r w:rsidRPr="00523108">
        <w:rPr>
          <w:sz w:val="24"/>
          <w:szCs w:val="24"/>
          <w:lang w:val="es-MX"/>
        </w:rPr>
        <w:t xml:space="preserve">terdisciplinares. REIRE Revista d’Innovació i Recerca en Educació [Internet]. 2023 [citado: 05 de marzo 2025];17(1):1-20. Disponible en: </w:t>
      </w:r>
      <w:hyperlink r:id="rId22" w:history="1">
        <w:r w:rsidR="00356EEB" w:rsidRPr="00523108">
          <w:rPr>
            <w:rStyle w:val="Hipervnculo"/>
            <w:sz w:val="24"/>
            <w:szCs w:val="24"/>
            <w:lang w:val="es-MX"/>
          </w:rPr>
          <w:t>https://doi.org/10.1344/reire.42659</w:t>
        </w:r>
      </w:hyperlink>
    </w:p>
    <w:p w:rsidR="00E714BD" w:rsidRPr="00523108" w:rsidRDefault="00E714BD" w:rsidP="00E714BD">
      <w:pPr>
        <w:pStyle w:val="Default"/>
        <w:numPr>
          <w:ilvl w:val="0"/>
          <w:numId w:val="44"/>
        </w:numPr>
        <w:rPr>
          <w:sz w:val="24"/>
          <w:szCs w:val="24"/>
          <w:lang w:val="en-US"/>
        </w:rPr>
      </w:pPr>
      <w:r w:rsidRPr="00523108">
        <w:rPr>
          <w:sz w:val="24"/>
          <w:szCs w:val="24"/>
          <w:lang w:val="en-US"/>
        </w:rPr>
        <w:t>Rowe AK, Rowe SY, Peters DH, Holloway KA, Ross-Degnan D. The effectiveness of training strategies to improve healthcare provider practices in low-income and middle-income countries. BMJ Glob Health [Internet]. 2021 [cited: 2025 Mar 05]</w:t>
      </w:r>
      <w:proofErr w:type="gramStart"/>
      <w:r w:rsidRPr="00523108">
        <w:rPr>
          <w:sz w:val="24"/>
          <w:szCs w:val="24"/>
          <w:lang w:val="en-US"/>
        </w:rPr>
        <w:t>;6:e003229</w:t>
      </w:r>
      <w:proofErr w:type="gramEnd"/>
      <w:r w:rsidRPr="00523108">
        <w:rPr>
          <w:sz w:val="24"/>
          <w:szCs w:val="24"/>
          <w:lang w:val="en-US"/>
        </w:rPr>
        <w:t xml:space="preserve"> . Available from: </w:t>
      </w:r>
      <w:hyperlink r:id="rId23" w:history="1">
        <w:r w:rsidRPr="00523108">
          <w:rPr>
            <w:rStyle w:val="Hipervnculo"/>
            <w:sz w:val="24"/>
            <w:szCs w:val="24"/>
            <w:lang w:val="en-US"/>
          </w:rPr>
          <w:t>https://doi.org/10.1136/bmjgh-2020-003229</w:t>
        </w:r>
      </w:hyperlink>
    </w:p>
    <w:p w:rsidR="00E714BD" w:rsidRPr="00523108" w:rsidRDefault="00E714BD" w:rsidP="00E714BD">
      <w:pPr>
        <w:pStyle w:val="Default"/>
        <w:numPr>
          <w:ilvl w:val="0"/>
          <w:numId w:val="44"/>
        </w:numPr>
        <w:rPr>
          <w:sz w:val="24"/>
          <w:szCs w:val="24"/>
          <w:lang w:val="es-MX"/>
        </w:rPr>
      </w:pPr>
      <w:r w:rsidRPr="00523108">
        <w:rPr>
          <w:sz w:val="24"/>
          <w:szCs w:val="24"/>
          <w:lang w:val="es-MX"/>
        </w:rPr>
        <w:t>Organización Mundial de la Salud (OMS). Fortalecimiento de la vigilancia y la respuesta a las e</w:t>
      </w:r>
      <w:r w:rsidRPr="00523108">
        <w:rPr>
          <w:sz w:val="24"/>
          <w:szCs w:val="24"/>
          <w:lang w:val="es-MX"/>
        </w:rPr>
        <w:t>n</w:t>
      </w:r>
      <w:r w:rsidRPr="00523108">
        <w:rPr>
          <w:sz w:val="24"/>
          <w:szCs w:val="24"/>
          <w:lang w:val="es-MX"/>
        </w:rPr>
        <w:t xml:space="preserve">fermedades transmitidas por alimentos. [Internet] Ginebra: OMS; 2024 [citado: 05 de marzo 2025]. Disponible en: </w:t>
      </w:r>
      <w:hyperlink r:id="rId24" w:history="1">
        <w:r w:rsidRPr="00523108">
          <w:rPr>
            <w:rStyle w:val="Hipervnculo"/>
            <w:sz w:val="24"/>
            <w:szCs w:val="24"/>
            <w:lang w:val="es-MX"/>
          </w:rPr>
          <w:t>https://iris.who.int/bitstream/handle/10665/379151/9789240033597-spa.pdf?sequence=1</w:t>
        </w:r>
      </w:hyperlink>
    </w:p>
    <w:p w:rsidR="000350F0" w:rsidRPr="001F5103" w:rsidRDefault="000350F0">
      <w:pPr>
        <w:pStyle w:val="End"/>
        <w:rPr>
          <w:lang w:val="es-VE"/>
        </w:rPr>
      </w:pPr>
    </w:p>
    <w:sectPr w:rsidR="000350F0" w:rsidRPr="001F5103" w:rsidSect="0038254E">
      <w:type w:val="continuous"/>
      <w:pgSz w:w="11907" w:h="15819" w:code="218"/>
      <w:pgMar w:top="1417" w:right="794" w:bottom="2268" w:left="1077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C0" w:rsidRDefault="008A41C0">
      <w:r>
        <w:separator/>
      </w:r>
    </w:p>
  </w:endnote>
  <w:endnote w:type="continuationSeparator" w:id="1">
    <w:p w:rsidR="008A41C0" w:rsidRDefault="008A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C0" w:rsidRDefault="008A41C0">
      <w:pPr>
        <w:pStyle w:val="p1a"/>
      </w:pPr>
      <w:r>
        <w:separator/>
      </w:r>
    </w:p>
  </w:footnote>
  <w:footnote w:type="continuationSeparator" w:id="1">
    <w:p w:rsidR="008A41C0" w:rsidRDefault="008A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BA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I</w:t>
    </w:r>
    <w:r w:rsidRPr="00FA3F37">
      <w:rPr>
        <w:color w:val="808080"/>
        <w:sz w:val="20"/>
        <w:lang w:val="es-ES"/>
      </w:rPr>
      <w:t xml:space="preserve"> Jornada Científica de </w:t>
    </w:r>
    <w:r>
      <w:rPr>
        <w:color w:val="808080"/>
        <w:sz w:val="20"/>
        <w:lang w:val="es-ES"/>
      </w:rPr>
      <w:t xml:space="preserve">Higiene, Epidemiología y Microbiología </w:t>
    </w:r>
  </w:p>
  <w:p w:rsidR="006262BA" w:rsidRPr="001F4A7E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 w:rsidR="009E6E21" w:rsidRPr="006262BA" w:rsidRDefault="009E6E21" w:rsidP="00C618B9">
    <w:pPr>
      <w:pStyle w:val="Encabezado"/>
      <w:rPr>
        <w:szCs w:val="22"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E21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I</w:t>
    </w:r>
    <w:r w:rsidR="009E6E21" w:rsidRPr="00FA3F37">
      <w:rPr>
        <w:color w:val="808080"/>
        <w:sz w:val="20"/>
        <w:lang w:val="es-ES"/>
      </w:rPr>
      <w:t xml:space="preserve"> Jornada </w:t>
    </w:r>
    <w:r w:rsidR="00780F58">
      <w:rPr>
        <w:color w:val="808080"/>
        <w:sz w:val="20"/>
        <w:lang w:val="es-ES"/>
      </w:rPr>
      <w:t>Virtual</w:t>
    </w:r>
    <w:r w:rsidR="009E6E21" w:rsidRPr="00FA3F37">
      <w:rPr>
        <w:color w:val="808080"/>
        <w:sz w:val="20"/>
        <w:lang w:val="es-ES"/>
      </w:rPr>
      <w:t xml:space="preserve"> de </w:t>
    </w:r>
    <w:r>
      <w:rPr>
        <w:color w:val="808080"/>
        <w:sz w:val="20"/>
        <w:lang w:val="es-ES"/>
      </w:rPr>
      <w:t xml:space="preserve">Higiene, Epidemiología y Microbiología </w:t>
    </w:r>
  </w:p>
  <w:p w:rsidR="006262BA" w:rsidRPr="001F4A7E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 w:rsidR="009E6E21" w:rsidRPr="006262BA" w:rsidRDefault="00564952" w:rsidP="00564952">
    <w:pPr>
      <w:pStyle w:val="Encabezado"/>
      <w:tabs>
        <w:tab w:val="clear" w:pos="10036"/>
        <w:tab w:val="left" w:pos="6143"/>
      </w:tabs>
      <w:rPr>
        <w:szCs w:val="22"/>
        <w:lang w:val="es-ES"/>
      </w:rPr>
    </w:pPr>
    <w:r>
      <w:rPr>
        <w:szCs w:val="22"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625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5A2E8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9BC14E3"/>
    <w:multiLevelType w:val="hybridMultilevel"/>
    <w:tmpl w:val="5E0EAC3C"/>
    <w:lvl w:ilvl="0" w:tplc="2CC01D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0D1C21C7"/>
    <w:multiLevelType w:val="multilevel"/>
    <w:tmpl w:val="CD581F76"/>
    <w:lvl w:ilvl="0">
      <w:start w:val="1"/>
      <w:numFmt w:val="upperRoman"/>
      <w:pStyle w:val="Ttulo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4"/>
        <w:szCs w:val="20"/>
        <w:lang w:val="es-VE"/>
      </w:rPr>
    </w:lvl>
    <w:lvl w:ilvl="1">
      <w:start w:val="1"/>
      <w:numFmt w:val="upperLetter"/>
      <w:pStyle w:val="Ttulo2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7">
    <w:nsid w:val="0EE34BD5"/>
    <w:multiLevelType w:val="hybridMultilevel"/>
    <w:tmpl w:val="5E8A511C"/>
    <w:lvl w:ilvl="0" w:tplc="818E9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07B3665"/>
    <w:multiLevelType w:val="hybridMultilevel"/>
    <w:tmpl w:val="C4463256"/>
    <w:lvl w:ilvl="0" w:tplc="3D4E3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FD5CEB"/>
    <w:multiLevelType w:val="hybridMultilevel"/>
    <w:tmpl w:val="FF10D4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3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4">
    <w:nsid w:val="32E24E22"/>
    <w:multiLevelType w:val="hybridMultilevel"/>
    <w:tmpl w:val="5E0EAC3C"/>
    <w:lvl w:ilvl="0" w:tplc="2CC01D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9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3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5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3403AB"/>
    <w:multiLevelType w:val="hybridMultilevel"/>
    <w:tmpl w:val="E2F67F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6C647E41"/>
    <w:multiLevelType w:val="hybridMultilevel"/>
    <w:tmpl w:val="BAA85680"/>
    <w:lvl w:ilvl="0" w:tplc="558C73A4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1" w:tplc="A0B24EC4">
      <w:start w:val="1"/>
      <w:numFmt w:val="bullet"/>
      <w:lvlText w:val=""/>
      <w:lvlJc w:val="left"/>
      <w:pPr>
        <w:tabs>
          <w:tab w:val="num" w:pos="2700"/>
        </w:tabs>
        <w:ind w:left="2700" w:hanging="1282"/>
      </w:pPr>
      <w:rPr>
        <w:rFonts w:ascii="Symbol" w:hAnsi="Symbol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9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E392927"/>
    <w:multiLevelType w:val="hybridMultilevel"/>
    <w:tmpl w:val="68923802"/>
    <w:lvl w:ilvl="0" w:tplc="FEB8A1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6"/>
  </w:num>
  <w:num w:numId="4">
    <w:abstractNumId w:val="23"/>
  </w:num>
  <w:num w:numId="5">
    <w:abstractNumId w:val="19"/>
  </w:num>
  <w:num w:numId="6">
    <w:abstractNumId w:val="42"/>
  </w:num>
  <w:num w:numId="7">
    <w:abstractNumId w:val="41"/>
  </w:num>
  <w:num w:numId="8">
    <w:abstractNumId w:val="16"/>
  </w:num>
  <w:num w:numId="9">
    <w:abstractNumId w:val="18"/>
  </w:num>
  <w:num w:numId="10">
    <w:abstractNumId w:val="32"/>
  </w:num>
  <w:num w:numId="11">
    <w:abstractNumId w:val="22"/>
  </w:num>
  <w:num w:numId="12">
    <w:abstractNumId w:val="34"/>
  </w:num>
  <w:num w:numId="13">
    <w:abstractNumId w:val="4"/>
  </w:num>
  <w:num w:numId="14">
    <w:abstractNumId w:val="6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29"/>
  </w:num>
  <w:num w:numId="25">
    <w:abstractNumId w:val="11"/>
  </w:num>
  <w:num w:numId="26">
    <w:abstractNumId w:val="30"/>
  </w:num>
  <w:num w:numId="27">
    <w:abstractNumId w:val="39"/>
  </w:num>
  <w:num w:numId="28">
    <w:abstractNumId w:val="10"/>
  </w:num>
  <w:num w:numId="29">
    <w:abstractNumId w:val="40"/>
  </w:num>
  <w:num w:numId="30">
    <w:abstractNumId w:val="37"/>
  </w:num>
  <w:num w:numId="31">
    <w:abstractNumId w:val="15"/>
  </w:num>
  <w:num w:numId="32">
    <w:abstractNumId w:val="14"/>
  </w:num>
  <w:num w:numId="33">
    <w:abstractNumId w:val="35"/>
  </w:num>
  <w:num w:numId="34">
    <w:abstractNumId w:val="33"/>
  </w:num>
  <w:num w:numId="35">
    <w:abstractNumId w:val="27"/>
  </w:num>
  <w:num w:numId="36">
    <w:abstractNumId w:val="31"/>
  </w:num>
  <w:num w:numId="37">
    <w:abstractNumId w:val="38"/>
  </w:num>
  <w:num w:numId="38">
    <w:abstractNumId w:val="21"/>
  </w:num>
  <w:num w:numId="39">
    <w:abstractNumId w:val="24"/>
  </w:num>
  <w:num w:numId="40">
    <w:abstractNumId w:val="36"/>
  </w:num>
  <w:num w:numId="41">
    <w:abstractNumId w:val="43"/>
  </w:num>
  <w:num w:numId="42">
    <w:abstractNumId w:val="13"/>
  </w:num>
  <w:num w:numId="43">
    <w:abstractNumId w:val="20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s-V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VE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09"/>
  <w:autoHyphenation/>
  <w:consecutiveHyphenLimit w:val="3"/>
  <w:hyphenationZone w:val="425"/>
  <w:doNotHyphenateCaps/>
  <w:evenAndOddHeader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7A09"/>
    <w:rsid w:val="00000C92"/>
    <w:rsid w:val="0000144B"/>
    <w:rsid w:val="00003A16"/>
    <w:rsid w:val="00003ABA"/>
    <w:rsid w:val="00014772"/>
    <w:rsid w:val="000159D7"/>
    <w:rsid w:val="00015FE0"/>
    <w:rsid w:val="00025EA6"/>
    <w:rsid w:val="00027C26"/>
    <w:rsid w:val="00032822"/>
    <w:rsid w:val="00033C7E"/>
    <w:rsid w:val="000350F0"/>
    <w:rsid w:val="00047500"/>
    <w:rsid w:val="00052F05"/>
    <w:rsid w:val="0006445C"/>
    <w:rsid w:val="000657B2"/>
    <w:rsid w:val="000677AF"/>
    <w:rsid w:val="000723C8"/>
    <w:rsid w:val="000764F8"/>
    <w:rsid w:val="00080021"/>
    <w:rsid w:val="00082429"/>
    <w:rsid w:val="00085776"/>
    <w:rsid w:val="00090BF7"/>
    <w:rsid w:val="000A10D9"/>
    <w:rsid w:val="000A677E"/>
    <w:rsid w:val="000D2C21"/>
    <w:rsid w:val="000D384D"/>
    <w:rsid w:val="000D3E30"/>
    <w:rsid w:val="000D3FDC"/>
    <w:rsid w:val="000D5476"/>
    <w:rsid w:val="000E5A95"/>
    <w:rsid w:val="001325DB"/>
    <w:rsid w:val="001328B2"/>
    <w:rsid w:val="00134483"/>
    <w:rsid w:val="0013720E"/>
    <w:rsid w:val="001469FB"/>
    <w:rsid w:val="00155E1B"/>
    <w:rsid w:val="00156A5B"/>
    <w:rsid w:val="001632E4"/>
    <w:rsid w:val="00167877"/>
    <w:rsid w:val="00174757"/>
    <w:rsid w:val="0018160E"/>
    <w:rsid w:val="00193108"/>
    <w:rsid w:val="00195D15"/>
    <w:rsid w:val="001A42AB"/>
    <w:rsid w:val="001D5C9C"/>
    <w:rsid w:val="001D6484"/>
    <w:rsid w:val="001E0DA6"/>
    <w:rsid w:val="001F5103"/>
    <w:rsid w:val="00204D92"/>
    <w:rsid w:val="002156C1"/>
    <w:rsid w:val="00222C46"/>
    <w:rsid w:val="00225F43"/>
    <w:rsid w:val="00232123"/>
    <w:rsid w:val="00250157"/>
    <w:rsid w:val="00261997"/>
    <w:rsid w:val="00263E05"/>
    <w:rsid w:val="00264651"/>
    <w:rsid w:val="00270E39"/>
    <w:rsid w:val="0027322E"/>
    <w:rsid w:val="00274BCD"/>
    <w:rsid w:val="00277656"/>
    <w:rsid w:val="00281478"/>
    <w:rsid w:val="00287EBE"/>
    <w:rsid w:val="002911CB"/>
    <w:rsid w:val="002914E5"/>
    <w:rsid w:val="0029457B"/>
    <w:rsid w:val="00295483"/>
    <w:rsid w:val="002A6750"/>
    <w:rsid w:val="002B5593"/>
    <w:rsid w:val="002C02E6"/>
    <w:rsid w:val="002C79A3"/>
    <w:rsid w:val="002E4BAC"/>
    <w:rsid w:val="0030399B"/>
    <w:rsid w:val="0031279F"/>
    <w:rsid w:val="00314315"/>
    <w:rsid w:val="00316BBF"/>
    <w:rsid w:val="003342AD"/>
    <w:rsid w:val="00337878"/>
    <w:rsid w:val="003501D3"/>
    <w:rsid w:val="0035349F"/>
    <w:rsid w:val="00356EEB"/>
    <w:rsid w:val="003628BE"/>
    <w:rsid w:val="0038254E"/>
    <w:rsid w:val="003845E1"/>
    <w:rsid w:val="00386F65"/>
    <w:rsid w:val="0039726B"/>
    <w:rsid w:val="003A40EC"/>
    <w:rsid w:val="003B4875"/>
    <w:rsid w:val="003C7F73"/>
    <w:rsid w:val="003D274F"/>
    <w:rsid w:val="003D48DF"/>
    <w:rsid w:val="003D742D"/>
    <w:rsid w:val="003E40FA"/>
    <w:rsid w:val="003E7291"/>
    <w:rsid w:val="004140B0"/>
    <w:rsid w:val="004231AF"/>
    <w:rsid w:val="004413DF"/>
    <w:rsid w:val="00454DEB"/>
    <w:rsid w:val="00465B59"/>
    <w:rsid w:val="00467A09"/>
    <w:rsid w:val="004727E8"/>
    <w:rsid w:val="00474ED9"/>
    <w:rsid w:val="0049529E"/>
    <w:rsid w:val="004A5B27"/>
    <w:rsid w:val="004B04C8"/>
    <w:rsid w:val="004B1873"/>
    <w:rsid w:val="004E3826"/>
    <w:rsid w:val="004E67B3"/>
    <w:rsid w:val="004F2A7B"/>
    <w:rsid w:val="004F7577"/>
    <w:rsid w:val="00500E51"/>
    <w:rsid w:val="00511A2B"/>
    <w:rsid w:val="005142E6"/>
    <w:rsid w:val="00523108"/>
    <w:rsid w:val="00525986"/>
    <w:rsid w:val="005429EF"/>
    <w:rsid w:val="00544AED"/>
    <w:rsid w:val="00562DA4"/>
    <w:rsid w:val="00564952"/>
    <w:rsid w:val="00575744"/>
    <w:rsid w:val="005817C0"/>
    <w:rsid w:val="00585314"/>
    <w:rsid w:val="00586ED2"/>
    <w:rsid w:val="0059252B"/>
    <w:rsid w:val="005935E1"/>
    <w:rsid w:val="00597BF1"/>
    <w:rsid w:val="005B251F"/>
    <w:rsid w:val="005C529C"/>
    <w:rsid w:val="005D0036"/>
    <w:rsid w:val="005E1542"/>
    <w:rsid w:val="005E62B8"/>
    <w:rsid w:val="005F6B7D"/>
    <w:rsid w:val="006006CA"/>
    <w:rsid w:val="00603F00"/>
    <w:rsid w:val="006078E5"/>
    <w:rsid w:val="006262BA"/>
    <w:rsid w:val="00643E4C"/>
    <w:rsid w:val="00654078"/>
    <w:rsid w:val="006566EA"/>
    <w:rsid w:val="00660CD1"/>
    <w:rsid w:val="0067013E"/>
    <w:rsid w:val="006910A4"/>
    <w:rsid w:val="006910AC"/>
    <w:rsid w:val="00694315"/>
    <w:rsid w:val="006A3C4C"/>
    <w:rsid w:val="006B13DC"/>
    <w:rsid w:val="006B21EC"/>
    <w:rsid w:val="006B4600"/>
    <w:rsid w:val="006B7E5B"/>
    <w:rsid w:val="006C038C"/>
    <w:rsid w:val="006C5CB0"/>
    <w:rsid w:val="006C63DB"/>
    <w:rsid w:val="006F0C5C"/>
    <w:rsid w:val="007053B6"/>
    <w:rsid w:val="007076F6"/>
    <w:rsid w:val="0073299A"/>
    <w:rsid w:val="00733563"/>
    <w:rsid w:val="00733701"/>
    <w:rsid w:val="0075442D"/>
    <w:rsid w:val="00755206"/>
    <w:rsid w:val="0075620A"/>
    <w:rsid w:val="0076227D"/>
    <w:rsid w:val="00770E94"/>
    <w:rsid w:val="00776949"/>
    <w:rsid w:val="00780F58"/>
    <w:rsid w:val="007C7F27"/>
    <w:rsid w:val="007D1ED3"/>
    <w:rsid w:val="007D600E"/>
    <w:rsid w:val="007D7337"/>
    <w:rsid w:val="007F3CCC"/>
    <w:rsid w:val="00800B25"/>
    <w:rsid w:val="0080634E"/>
    <w:rsid w:val="00815B94"/>
    <w:rsid w:val="008305B7"/>
    <w:rsid w:val="00845FF1"/>
    <w:rsid w:val="008632AC"/>
    <w:rsid w:val="008662CE"/>
    <w:rsid w:val="00891042"/>
    <w:rsid w:val="008A41C0"/>
    <w:rsid w:val="008B0F3A"/>
    <w:rsid w:val="008B1451"/>
    <w:rsid w:val="008C1D55"/>
    <w:rsid w:val="008C7DC5"/>
    <w:rsid w:val="008D4C40"/>
    <w:rsid w:val="008F1AD0"/>
    <w:rsid w:val="00904FAD"/>
    <w:rsid w:val="00926217"/>
    <w:rsid w:val="00936E19"/>
    <w:rsid w:val="009372AA"/>
    <w:rsid w:val="00947E50"/>
    <w:rsid w:val="00952CA1"/>
    <w:rsid w:val="00953915"/>
    <w:rsid w:val="00955385"/>
    <w:rsid w:val="00963A66"/>
    <w:rsid w:val="00967D51"/>
    <w:rsid w:val="00970E54"/>
    <w:rsid w:val="00974A7C"/>
    <w:rsid w:val="00981748"/>
    <w:rsid w:val="00986C61"/>
    <w:rsid w:val="00995D55"/>
    <w:rsid w:val="009A4A34"/>
    <w:rsid w:val="009B3182"/>
    <w:rsid w:val="009B31B2"/>
    <w:rsid w:val="009B6AE5"/>
    <w:rsid w:val="009D71E7"/>
    <w:rsid w:val="009E6E21"/>
    <w:rsid w:val="009F72E0"/>
    <w:rsid w:val="00A03B79"/>
    <w:rsid w:val="00A06E13"/>
    <w:rsid w:val="00A139AF"/>
    <w:rsid w:val="00A53082"/>
    <w:rsid w:val="00A53E81"/>
    <w:rsid w:val="00A612A8"/>
    <w:rsid w:val="00A70650"/>
    <w:rsid w:val="00A7724F"/>
    <w:rsid w:val="00A81B3A"/>
    <w:rsid w:val="00A877CC"/>
    <w:rsid w:val="00A92DF5"/>
    <w:rsid w:val="00A92E97"/>
    <w:rsid w:val="00AA737D"/>
    <w:rsid w:val="00AC2B68"/>
    <w:rsid w:val="00AC53C8"/>
    <w:rsid w:val="00AF2F38"/>
    <w:rsid w:val="00AF4BC1"/>
    <w:rsid w:val="00B05E2C"/>
    <w:rsid w:val="00B1212B"/>
    <w:rsid w:val="00B26747"/>
    <w:rsid w:val="00B31E4E"/>
    <w:rsid w:val="00B357FA"/>
    <w:rsid w:val="00B40B45"/>
    <w:rsid w:val="00B56A17"/>
    <w:rsid w:val="00B80429"/>
    <w:rsid w:val="00B84EE1"/>
    <w:rsid w:val="00B870C8"/>
    <w:rsid w:val="00BA09D7"/>
    <w:rsid w:val="00BA6B57"/>
    <w:rsid w:val="00BB0152"/>
    <w:rsid w:val="00BB41B6"/>
    <w:rsid w:val="00BC07B1"/>
    <w:rsid w:val="00BC4CFE"/>
    <w:rsid w:val="00BC71DD"/>
    <w:rsid w:val="00BE2B83"/>
    <w:rsid w:val="00BE5A87"/>
    <w:rsid w:val="00BE734F"/>
    <w:rsid w:val="00BF3DED"/>
    <w:rsid w:val="00BF4D0B"/>
    <w:rsid w:val="00BF6C02"/>
    <w:rsid w:val="00C00B4B"/>
    <w:rsid w:val="00C02F2C"/>
    <w:rsid w:val="00C17365"/>
    <w:rsid w:val="00C254CF"/>
    <w:rsid w:val="00C27702"/>
    <w:rsid w:val="00C3399E"/>
    <w:rsid w:val="00C45C27"/>
    <w:rsid w:val="00C55B4C"/>
    <w:rsid w:val="00C618B9"/>
    <w:rsid w:val="00C76403"/>
    <w:rsid w:val="00CA0A85"/>
    <w:rsid w:val="00CA4CD7"/>
    <w:rsid w:val="00CC0195"/>
    <w:rsid w:val="00CD30FB"/>
    <w:rsid w:val="00CE4D53"/>
    <w:rsid w:val="00D0013D"/>
    <w:rsid w:val="00D12384"/>
    <w:rsid w:val="00D13C0A"/>
    <w:rsid w:val="00D14314"/>
    <w:rsid w:val="00D32159"/>
    <w:rsid w:val="00D43735"/>
    <w:rsid w:val="00D46E97"/>
    <w:rsid w:val="00D55271"/>
    <w:rsid w:val="00D56DD6"/>
    <w:rsid w:val="00D57035"/>
    <w:rsid w:val="00D64558"/>
    <w:rsid w:val="00D938F5"/>
    <w:rsid w:val="00DA18F2"/>
    <w:rsid w:val="00DA40F2"/>
    <w:rsid w:val="00DA7DF9"/>
    <w:rsid w:val="00DB2C05"/>
    <w:rsid w:val="00DB46FC"/>
    <w:rsid w:val="00DC0239"/>
    <w:rsid w:val="00DC3785"/>
    <w:rsid w:val="00DD09CC"/>
    <w:rsid w:val="00DE288C"/>
    <w:rsid w:val="00DF0D0F"/>
    <w:rsid w:val="00E17168"/>
    <w:rsid w:val="00E23A41"/>
    <w:rsid w:val="00E33738"/>
    <w:rsid w:val="00E44B97"/>
    <w:rsid w:val="00E5424E"/>
    <w:rsid w:val="00E546A5"/>
    <w:rsid w:val="00E55E90"/>
    <w:rsid w:val="00E55EA3"/>
    <w:rsid w:val="00E6228E"/>
    <w:rsid w:val="00E62C6C"/>
    <w:rsid w:val="00E71337"/>
    <w:rsid w:val="00E714BD"/>
    <w:rsid w:val="00E75BCF"/>
    <w:rsid w:val="00E9280B"/>
    <w:rsid w:val="00E94F51"/>
    <w:rsid w:val="00EB04D8"/>
    <w:rsid w:val="00EB0F3F"/>
    <w:rsid w:val="00EB1194"/>
    <w:rsid w:val="00EB3004"/>
    <w:rsid w:val="00EB6A6F"/>
    <w:rsid w:val="00ED4FD6"/>
    <w:rsid w:val="00EE1B33"/>
    <w:rsid w:val="00EE311F"/>
    <w:rsid w:val="00EE6CA3"/>
    <w:rsid w:val="00EF222C"/>
    <w:rsid w:val="00F13AB4"/>
    <w:rsid w:val="00F32A80"/>
    <w:rsid w:val="00F374FD"/>
    <w:rsid w:val="00F53220"/>
    <w:rsid w:val="00F66C20"/>
    <w:rsid w:val="00F97C2D"/>
    <w:rsid w:val="00FA3F37"/>
    <w:rsid w:val="00FA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4E"/>
    <w:pPr>
      <w:tabs>
        <w:tab w:val="left" w:pos="340"/>
        <w:tab w:val="left" w:pos="680"/>
      </w:tabs>
      <w:ind w:firstLine="227"/>
      <w:jc w:val="both"/>
    </w:pPr>
    <w:rPr>
      <w:lang w:val="en-US" w:eastAsia="de-DE"/>
    </w:rPr>
  </w:style>
  <w:style w:type="paragraph" w:styleId="Ttulo1">
    <w:name w:val="heading 1"/>
    <w:basedOn w:val="Normal"/>
    <w:next w:val="Normal"/>
    <w:qFormat/>
    <w:rsid w:val="0038254E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Ttulo2">
    <w:name w:val="heading 2"/>
    <w:basedOn w:val="Ttulo1"/>
    <w:next w:val="Normal"/>
    <w:qFormat/>
    <w:rsid w:val="0038254E"/>
    <w:pPr>
      <w:numPr>
        <w:ilvl w:val="1"/>
      </w:num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Ttulo3">
    <w:name w:val="heading 3"/>
    <w:basedOn w:val="Ttulo2"/>
    <w:next w:val="Normal"/>
    <w:qFormat/>
    <w:rsid w:val="0038254E"/>
    <w:pPr>
      <w:numPr>
        <w:ilvl w:val="0"/>
        <w:numId w:val="0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qFormat/>
    <w:rsid w:val="0038254E"/>
    <w:pPr>
      <w:outlineLvl w:val="3"/>
    </w:pPr>
    <w:rPr>
      <w:bCs w:val="0"/>
      <w:szCs w:val="28"/>
    </w:rPr>
  </w:style>
  <w:style w:type="paragraph" w:styleId="Ttulo5">
    <w:name w:val="heading 5"/>
    <w:basedOn w:val="Ttulo3"/>
    <w:next w:val="Normal"/>
    <w:qFormat/>
    <w:rsid w:val="0038254E"/>
    <w:pPr>
      <w:outlineLvl w:val="4"/>
    </w:pPr>
    <w:rPr>
      <w:bCs w:val="0"/>
      <w:iCs w:val="0"/>
    </w:rPr>
  </w:style>
  <w:style w:type="paragraph" w:styleId="Ttulo6">
    <w:name w:val="heading 6"/>
    <w:basedOn w:val="Ttulo3"/>
    <w:next w:val="Normal"/>
    <w:qFormat/>
    <w:rsid w:val="0038254E"/>
    <w:pPr>
      <w:spacing w:before="240" w:after="60"/>
      <w:outlineLvl w:val="5"/>
    </w:pPr>
    <w:rPr>
      <w:bCs w:val="0"/>
      <w:szCs w:val="22"/>
    </w:rPr>
  </w:style>
  <w:style w:type="paragraph" w:styleId="Ttulo7">
    <w:name w:val="heading 7"/>
    <w:basedOn w:val="Ttulo3"/>
    <w:next w:val="Normal"/>
    <w:qFormat/>
    <w:rsid w:val="0038254E"/>
    <w:pPr>
      <w:spacing w:before="240" w:after="60"/>
      <w:outlineLvl w:val="6"/>
    </w:pPr>
    <w:rPr>
      <w:szCs w:val="24"/>
    </w:rPr>
  </w:style>
  <w:style w:type="paragraph" w:styleId="Ttulo8">
    <w:name w:val="heading 8"/>
    <w:basedOn w:val="Ttulo3"/>
    <w:next w:val="Normal"/>
    <w:qFormat/>
    <w:rsid w:val="0038254E"/>
    <w:pPr>
      <w:outlineLvl w:val="7"/>
    </w:pPr>
    <w:rPr>
      <w:iCs w:val="0"/>
      <w:szCs w:val="24"/>
    </w:rPr>
  </w:style>
  <w:style w:type="paragraph" w:styleId="Ttulo9">
    <w:name w:val="heading 9"/>
    <w:basedOn w:val="Ttulo3"/>
    <w:next w:val="Normal"/>
    <w:qFormat/>
    <w:rsid w:val="0038254E"/>
    <w:pPr>
      <w:outlineLvl w:val="8"/>
    </w:pPr>
    <w:rPr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next w:val="keywords"/>
    <w:rsid w:val="0038254E"/>
    <w:pPr>
      <w:widowControl w:val="0"/>
      <w:spacing w:after="200"/>
      <w:ind w:firstLine="227"/>
      <w:contextualSpacing/>
      <w:jc w:val="both"/>
    </w:pPr>
    <w:rPr>
      <w:b/>
      <w:sz w:val="18"/>
      <w:szCs w:val="18"/>
      <w:lang w:val="en-US" w:eastAsia="de-DE"/>
    </w:rPr>
  </w:style>
  <w:style w:type="paragraph" w:customStyle="1" w:styleId="keywords">
    <w:name w:val="keywords"/>
    <w:next w:val="Normal"/>
    <w:rsid w:val="0038254E"/>
    <w:pPr>
      <w:spacing w:after="400"/>
      <w:ind w:firstLine="227"/>
      <w:contextualSpacing/>
      <w:jc w:val="both"/>
    </w:pPr>
    <w:rPr>
      <w:b/>
      <w:sz w:val="18"/>
      <w:szCs w:val="18"/>
      <w:lang w:val="en-US" w:eastAsia="de-DE"/>
    </w:rPr>
  </w:style>
  <w:style w:type="character" w:styleId="Hipervnculovisitado">
    <w:name w:val="FollowedHyperlink"/>
    <w:rsid w:val="0038254E"/>
    <w:rPr>
      <w:color w:val="auto"/>
      <w:u w:val="none"/>
    </w:rPr>
  </w:style>
  <w:style w:type="paragraph" w:customStyle="1" w:styleId="authorinfo">
    <w:name w:val="authorinfo"/>
    <w:rsid w:val="0038254E"/>
    <w:pPr>
      <w:widowControl w:val="0"/>
      <w:spacing w:after="400"/>
      <w:contextualSpacing/>
      <w:jc w:val="center"/>
    </w:pPr>
    <w:rPr>
      <w:sz w:val="18"/>
      <w:lang w:val="en-US" w:eastAsia="de-DE"/>
    </w:rPr>
  </w:style>
  <w:style w:type="paragraph" w:customStyle="1" w:styleId="figure">
    <w:name w:val="figure"/>
    <w:basedOn w:val="Normal"/>
    <w:next w:val="figlegend"/>
    <w:rsid w:val="0038254E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38254E"/>
    <w:pPr>
      <w:keepLines/>
      <w:spacing w:before="100" w:after="300"/>
      <w:contextualSpacing/>
      <w:jc w:val="center"/>
    </w:pPr>
    <w:rPr>
      <w:snapToGrid w:val="0"/>
      <w:sz w:val="16"/>
      <w:szCs w:val="16"/>
      <w:lang w:val="en-US" w:eastAsia="en-US"/>
    </w:rPr>
  </w:style>
  <w:style w:type="paragraph" w:customStyle="1" w:styleId="referenceavailable">
    <w:name w:val="reference_available"/>
    <w:basedOn w:val="Normal"/>
    <w:rsid w:val="0038254E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38254E"/>
    <w:pPr>
      <w:suppressAutoHyphens/>
      <w:spacing w:after="200"/>
      <w:contextualSpacing/>
      <w:jc w:val="center"/>
    </w:pPr>
    <w:rPr>
      <w:sz w:val="24"/>
      <w:szCs w:val="24"/>
      <w:lang w:val="en-US" w:eastAsia="de-DE"/>
    </w:rPr>
  </w:style>
  <w:style w:type="paragraph" w:customStyle="1" w:styleId="heading1">
    <w:name w:val="heading1"/>
    <w:basedOn w:val="Ttulo1"/>
    <w:next w:val="Normal"/>
    <w:rsid w:val="0038254E"/>
    <w:rPr>
      <w:snapToGrid w:val="0"/>
      <w:lang w:eastAsia="en-US"/>
    </w:rPr>
  </w:style>
  <w:style w:type="paragraph" w:customStyle="1" w:styleId="heading2">
    <w:name w:val="heading2"/>
    <w:basedOn w:val="Ttulo2"/>
    <w:next w:val="Normal"/>
    <w:rsid w:val="0038254E"/>
  </w:style>
  <w:style w:type="paragraph" w:customStyle="1" w:styleId="heading2heading1">
    <w:name w:val="heading2_heading1"/>
    <w:basedOn w:val="heading2"/>
    <w:rsid w:val="0038254E"/>
    <w:pPr>
      <w:spacing w:before="0"/>
    </w:pPr>
  </w:style>
  <w:style w:type="character" w:styleId="Hipervnculo">
    <w:name w:val="Hyperlink"/>
    <w:rsid w:val="0038254E"/>
    <w:rPr>
      <w:color w:val="auto"/>
      <w:u w:val="none"/>
    </w:rPr>
  </w:style>
  <w:style w:type="paragraph" w:customStyle="1" w:styleId="Ttulo10">
    <w:name w:val="Título1"/>
    <w:next w:val="author"/>
    <w:rsid w:val="0038254E"/>
    <w:pPr>
      <w:keepLines/>
      <w:suppressAutoHyphens/>
      <w:spacing w:after="160"/>
      <w:contextualSpacing/>
      <w:jc w:val="center"/>
    </w:pPr>
    <w:rPr>
      <w:b/>
      <w:sz w:val="28"/>
      <w:szCs w:val="28"/>
      <w:lang w:val="en-US" w:eastAsia="de-DE"/>
    </w:rPr>
  </w:style>
  <w:style w:type="character" w:customStyle="1" w:styleId="italic">
    <w:name w:val="italic"/>
    <w:rsid w:val="0038254E"/>
    <w:rPr>
      <w:i/>
      <w:iCs/>
    </w:rPr>
  </w:style>
  <w:style w:type="character" w:customStyle="1" w:styleId="initial12">
    <w:name w:val="initial_12"/>
    <w:rsid w:val="0038254E"/>
    <w:rPr>
      <w:sz w:val="24"/>
      <w:szCs w:val="24"/>
    </w:rPr>
  </w:style>
  <w:style w:type="paragraph" w:styleId="Saludo">
    <w:name w:val="Salutation"/>
    <w:basedOn w:val="Normal"/>
    <w:next w:val="Normal"/>
    <w:rsid w:val="0038254E"/>
  </w:style>
  <w:style w:type="paragraph" w:customStyle="1" w:styleId="tablelegend">
    <w:name w:val="tablelegend"/>
    <w:basedOn w:val="Normal"/>
    <w:rsid w:val="0038254E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rsid w:val="0038254E"/>
    <w:rPr>
      <w:sz w:val="20"/>
      <w:szCs w:val="20"/>
      <w:lang w:eastAsia="en-US"/>
    </w:rPr>
  </w:style>
  <w:style w:type="character" w:customStyle="1" w:styleId="bold">
    <w:name w:val="bold"/>
    <w:rsid w:val="0038254E"/>
    <w:rPr>
      <w:b/>
    </w:rPr>
  </w:style>
  <w:style w:type="character" w:customStyle="1" w:styleId="initial8">
    <w:name w:val="initial_8"/>
    <w:rsid w:val="0038254E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"/>
    <w:next w:val="referenceItem"/>
    <w:rsid w:val="0038254E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38254E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38254E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38254E"/>
    <w:pPr>
      <w:jc w:val="center"/>
    </w:pPr>
  </w:style>
  <w:style w:type="paragraph" w:customStyle="1" w:styleId="tabletextright">
    <w:name w:val="table_text_right"/>
    <w:basedOn w:val="tabletext"/>
    <w:rsid w:val="0038254E"/>
    <w:pPr>
      <w:jc w:val="right"/>
    </w:pPr>
  </w:style>
  <w:style w:type="paragraph" w:styleId="Listaconvietas">
    <w:name w:val="List Bullet"/>
    <w:basedOn w:val="Normal"/>
    <w:rsid w:val="0038254E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rsid w:val="0038254E"/>
    <w:rPr>
      <w:rFonts w:eastAsia="Batang"/>
      <w:lang w:val="en-US" w:eastAsia="de-DE" w:bidi="ar-SA"/>
    </w:rPr>
  </w:style>
  <w:style w:type="paragraph" w:styleId="Listaconvietas2">
    <w:name w:val="List Bullet 2"/>
    <w:basedOn w:val="Normal"/>
    <w:rsid w:val="0038254E"/>
    <w:pPr>
      <w:numPr>
        <w:numId w:val="17"/>
      </w:numPr>
    </w:pPr>
  </w:style>
  <w:style w:type="paragraph" w:styleId="Listaconvietas3">
    <w:name w:val="List Bullet 3"/>
    <w:basedOn w:val="Normal"/>
    <w:rsid w:val="0038254E"/>
    <w:pPr>
      <w:numPr>
        <w:numId w:val="14"/>
      </w:numPr>
    </w:pPr>
  </w:style>
  <w:style w:type="paragraph" w:styleId="Textonotapie">
    <w:name w:val="footnote text"/>
    <w:basedOn w:val="Standard-1pt"/>
    <w:semiHidden/>
    <w:rsid w:val="0038254E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38254E"/>
    <w:pPr>
      <w:tabs>
        <w:tab w:val="center" w:pos="2421"/>
        <w:tab w:val="right" w:pos="4848"/>
      </w:tabs>
      <w:spacing w:before="120" w:after="120"/>
    </w:pPr>
    <w:rPr>
      <w:iCs/>
      <w:snapToGrid w:val="0"/>
      <w:lang w:val="en-US" w:eastAsia="en-US"/>
    </w:rPr>
  </w:style>
  <w:style w:type="paragraph" w:customStyle="1" w:styleId="thanks">
    <w:name w:val="thanks"/>
    <w:basedOn w:val="Normal"/>
    <w:rsid w:val="0038254E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aconvietas4">
    <w:name w:val="List Bullet 4"/>
    <w:basedOn w:val="Normal"/>
    <w:rsid w:val="0038254E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38254E"/>
    <w:pPr>
      <w:spacing w:before="360" w:after="180"/>
      <w:ind w:left="340"/>
      <w:contextualSpacing/>
    </w:pPr>
    <w:rPr>
      <w:sz w:val="16"/>
      <w:lang w:val="en-US" w:eastAsia="de-DE"/>
    </w:rPr>
  </w:style>
  <w:style w:type="paragraph" w:customStyle="1" w:styleId="authoraddress">
    <w:name w:val="author_address"/>
    <w:rsid w:val="0038254E"/>
    <w:pPr>
      <w:tabs>
        <w:tab w:val="left" w:pos="964"/>
      </w:tabs>
      <w:ind w:left="964" w:hanging="624"/>
    </w:pPr>
    <w:rPr>
      <w:snapToGrid w:val="0"/>
      <w:sz w:val="16"/>
      <w:lang w:val="en-US" w:eastAsia="ja-JP"/>
    </w:rPr>
  </w:style>
  <w:style w:type="character" w:customStyle="1" w:styleId="TimesNewRoman">
    <w:name w:val="TimesNewRoman"/>
    <w:rsid w:val="0038254E"/>
    <w:rPr>
      <w:rFonts w:ascii="Times New Roman" w:hAnsi="Times New Roman"/>
    </w:rPr>
  </w:style>
  <w:style w:type="paragraph" w:customStyle="1" w:styleId="tablenotes">
    <w:name w:val="tablenotes"/>
    <w:basedOn w:val="tablelegend"/>
    <w:rsid w:val="0038254E"/>
    <w:pPr>
      <w:keepNext w:val="0"/>
      <w:spacing w:before="100" w:after="300"/>
      <w:jc w:val="left"/>
    </w:pPr>
  </w:style>
  <w:style w:type="character" w:styleId="Refdenotaalpie">
    <w:name w:val="footnote reference"/>
    <w:semiHidden/>
    <w:rsid w:val="0038254E"/>
    <w:rPr>
      <w:vertAlign w:val="superscript"/>
    </w:rPr>
  </w:style>
  <w:style w:type="paragraph" w:styleId="Listaconvietas5">
    <w:name w:val="List Bullet 5"/>
    <w:basedOn w:val="Normal"/>
    <w:rsid w:val="0038254E"/>
    <w:pPr>
      <w:tabs>
        <w:tab w:val="num" w:pos="1492"/>
      </w:tabs>
      <w:ind w:left="1492" w:hanging="360"/>
    </w:pPr>
  </w:style>
  <w:style w:type="paragraph" w:styleId="Textodebloque">
    <w:name w:val="Block Text"/>
    <w:basedOn w:val="Normal"/>
    <w:rsid w:val="0038254E"/>
  </w:style>
  <w:style w:type="paragraph" w:styleId="Fecha">
    <w:name w:val="Date"/>
    <w:basedOn w:val="Normal"/>
    <w:next w:val="Normal"/>
    <w:rsid w:val="0038254E"/>
  </w:style>
  <w:style w:type="paragraph" w:styleId="Mapadeldocumento">
    <w:name w:val="Document Map"/>
    <w:basedOn w:val="Normal"/>
    <w:semiHidden/>
    <w:rsid w:val="0038254E"/>
    <w:pPr>
      <w:shd w:val="clear" w:color="auto" w:fill="000080"/>
    </w:pPr>
    <w:rPr>
      <w:rFonts w:ascii="Tahoma" w:hAnsi="Tahoma" w:cs="Tahoma"/>
    </w:rPr>
  </w:style>
  <w:style w:type="paragraph" w:styleId="Encabezadodenota">
    <w:name w:val="Note Heading"/>
    <w:basedOn w:val="Standard-1pt"/>
    <w:next w:val="Normal"/>
    <w:rsid w:val="0038254E"/>
    <w:pPr>
      <w:ind w:firstLine="0"/>
    </w:pPr>
  </w:style>
  <w:style w:type="paragraph" w:styleId="Piedepgina">
    <w:name w:val="footer"/>
    <w:basedOn w:val="Standard-1pt"/>
    <w:link w:val="PiedepginaCar"/>
    <w:uiPriority w:val="99"/>
    <w:rsid w:val="0038254E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38254E"/>
    <w:rPr>
      <w:sz w:val="18"/>
    </w:rPr>
  </w:style>
  <w:style w:type="paragraph" w:styleId="Cierre">
    <w:name w:val="Closing"/>
    <w:basedOn w:val="Normal"/>
    <w:rsid w:val="0038254E"/>
    <w:pPr>
      <w:ind w:left="4252"/>
    </w:pPr>
  </w:style>
  <w:style w:type="character" w:styleId="nfasis">
    <w:name w:val="Emphasis"/>
    <w:qFormat/>
    <w:rsid w:val="0038254E"/>
    <w:rPr>
      <w:i/>
      <w:iCs/>
    </w:rPr>
  </w:style>
  <w:style w:type="paragraph" w:styleId="Tabladeilustraciones">
    <w:name w:val="table of figures"/>
    <w:basedOn w:val="Normal"/>
    <w:next w:val="Normal"/>
    <w:semiHidden/>
    <w:rsid w:val="0038254E"/>
    <w:pPr>
      <w:tabs>
        <w:tab w:val="clear" w:pos="340"/>
        <w:tab w:val="clear" w:pos="680"/>
      </w:tabs>
    </w:pPr>
  </w:style>
  <w:style w:type="paragraph" w:styleId="Epgrafe">
    <w:name w:val="caption"/>
    <w:basedOn w:val="Normal"/>
    <w:next w:val="Normal"/>
    <w:qFormat/>
    <w:rsid w:val="0038254E"/>
    <w:rPr>
      <w:bCs/>
    </w:rPr>
  </w:style>
  <w:style w:type="paragraph" w:styleId="Textonotaalfinal">
    <w:name w:val="endnote text"/>
    <w:basedOn w:val="Normal"/>
    <w:semiHidden/>
    <w:rsid w:val="0038254E"/>
  </w:style>
  <w:style w:type="character" w:styleId="Refdenotaalfinal">
    <w:name w:val="endnote reference"/>
    <w:semiHidden/>
    <w:rsid w:val="0038254E"/>
    <w:rPr>
      <w:vertAlign w:val="superscript"/>
    </w:rPr>
  </w:style>
  <w:style w:type="paragraph" w:styleId="ndice1">
    <w:name w:val="index 1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200" w:hanging="200"/>
    </w:pPr>
  </w:style>
  <w:style w:type="paragraph" w:styleId="ndice2">
    <w:name w:val="index 2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400" w:hanging="200"/>
    </w:pPr>
  </w:style>
  <w:style w:type="paragraph" w:styleId="ndice3">
    <w:name w:val="index 3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600" w:hanging="200"/>
    </w:pPr>
  </w:style>
  <w:style w:type="paragraph" w:styleId="ndice4">
    <w:name w:val="index 4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800" w:hanging="200"/>
    </w:pPr>
  </w:style>
  <w:style w:type="paragraph" w:styleId="ndice5">
    <w:name w:val="index 5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000" w:hanging="200"/>
    </w:pPr>
  </w:style>
  <w:style w:type="paragraph" w:styleId="ndice6">
    <w:name w:val="index 6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200" w:hanging="200"/>
    </w:pPr>
  </w:style>
  <w:style w:type="paragraph" w:styleId="Encabezado">
    <w:name w:val="header"/>
    <w:basedOn w:val="Standard-1pt"/>
    <w:link w:val="EncabezadoCar"/>
    <w:uiPriority w:val="99"/>
    <w:rsid w:val="0038254E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a">
    <w:name w:val="List"/>
    <w:basedOn w:val="Normal"/>
    <w:rsid w:val="0038254E"/>
    <w:pPr>
      <w:ind w:left="283" w:hanging="283"/>
    </w:pPr>
  </w:style>
  <w:style w:type="paragraph" w:styleId="Lista2">
    <w:name w:val="List 2"/>
    <w:basedOn w:val="Normal"/>
    <w:rsid w:val="0038254E"/>
    <w:pPr>
      <w:ind w:left="566" w:hanging="283"/>
    </w:pPr>
  </w:style>
  <w:style w:type="paragraph" w:styleId="Lista3">
    <w:name w:val="List 3"/>
    <w:basedOn w:val="Normal"/>
    <w:rsid w:val="0038254E"/>
    <w:pPr>
      <w:ind w:left="849" w:hanging="283"/>
    </w:pPr>
  </w:style>
  <w:style w:type="paragraph" w:styleId="Lista4">
    <w:name w:val="List 4"/>
    <w:basedOn w:val="Normal"/>
    <w:rsid w:val="0038254E"/>
    <w:pPr>
      <w:ind w:left="1132" w:hanging="283"/>
    </w:pPr>
  </w:style>
  <w:style w:type="paragraph" w:styleId="Lista5">
    <w:name w:val="List 5"/>
    <w:basedOn w:val="Normal"/>
    <w:rsid w:val="0038254E"/>
    <w:pPr>
      <w:ind w:left="1415" w:hanging="283"/>
    </w:pPr>
  </w:style>
  <w:style w:type="paragraph" w:styleId="Continuarlista">
    <w:name w:val="List Continue"/>
    <w:basedOn w:val="Normal"/>
    <w:rsid w:val="0038254E"/>
    <w:pPr>
      <w:spacing w:after="120"/>
      <w:ind w:left="283"/>
    </w:pPr>
  </w:style>
  <w:style w:type="paragraph" w:styleId="Continuarlista2">
    <w:name w:val="List Continue 2"/>
    <w:basedOn w:val="Normal"/>
    <w:rsid w:val="0038254E"/>
    <w:pPr>
      <w:spacing w:after="120"/>
      <w:ind w:left="566"/>
    </w:pPr>
  </w:style>
  <w:style w:type="paragraph" w:styleId="Continuarlista3">
    <w:name w:val="List Continue 3"/>
    <w:basedOn w:val="Normal"/>
    <w:rsid w:val="0038254E"/>
    <w:pPr>
      <w:spacing w:after="120"/>
      <w:ind w:left="849"/>
    </w:pPr>
  </w:style>
  <w:style w:type="paragraph" w:styleId="Continuarlista4">
    <w:name w:val="List Continue 4"/>
    <w:basedOn w:val="Normal"/>
    <w:rsid w:val="0038254E"/>
    <w:pPr>
      <w:spacing w:after="120"/>
      <w:ind w:left="1132"/>
    </w:pPr>
  </w:style>
  <w:style w:type="paragraph" w:styleId="Continuarlista5">
    <w:name w:val="List Continue 5"/>
    <w:basedOn w:val="Normal"/>
    <w:rsid w:val="0038254E"/>
    <w:pPr>
      <w:spacing w:after="120"/>
      <w:ind w:left="1415"/>
    </w:pPr>
  </w:style>
  <w:style w:type="paragraph" w:styleId="Listaconnmeros">
    <w:name w:val="List Number"/>
    <w:basedOn w:val="Normal"/>
    <w:rsid w:val="0038254E"/>
    <w:pPr>
      <w:tabs>
        <w:tab w:val="clear" w:pos="340"/>
        <w:tab w:val="num" w:pos="360"/>
      </w:tabs>
      <w:ind w:left="360" w:hanging="360"/>
    </w:pPr>
  </w:style>
  <w:style w:type="paragraph" w:styleId="Listaconnmeros2">
    <w:name w:val="List Number 2"/>
    <w:basedOn w:val="Normal"/>
    <w:rsid w:val="0038254E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rsid w:val="0038254E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rsid w:val="0038254E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rsid w:val="0038254E"/>
    <w:pPr>
      <w:tabs>
        <w:tab w:val="num" w:pos="1492"/>
      </w:tabs>
      <w:ind w:left="1492" w:hanging="360"/>
    </w:pPr>
  </w:style>
  <w:style w:type="paragraph" w:styleId="Encabezadodemensaje">
    <w:name w:val="Message Header"/>
    <w:basedOn w:val="Normal"/>
    <w:rsid w:val="003825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xtosinformato">
    <w:name w:val="Plain Text"/>
    <w:basedOn w:val="Normal"/>
    <w:rsid w:val="0038254E"/>
    <w:rPr>
      <w:rFonts w:cs="Courier New"/>
    </w:rPr>
  </w:style>
  <w:style w:type="character" w:styleId="Nmerodepgina">
    <w:name w:val="page number"/>
    <w:basedOn w:val="Fuentedeprrafopredeter"/>
    <w:rsid w:val="0038254E"/>
  </w:style>
  <w:style w:type="paragraph" w:styleId="NormalWeb">
    <w:name w:val="Normal (Web)"/>
    <w:basedOn w:val="Normal"/>
    <w:rsid w:val="0038254E"/>
    <w:rPr>
      <w:szCs w:val="24"/>
    </w:rPr>
  </w:style>
  <w:style w:type="paragraph" w:styleId="Sangranormal">
    <w:name w:val="Normal Indent"/>
    <w:basedOn w:val="Normal"/>
    <w:rsid w:val="0038254E"/>
  </w:style>
  <w:style w:type="paragraph" w:styleId="Textoindependiente">
    <w:name w:val="Body Text"/>
    <w:basedOn w:val="Normal"/>
    <w:rsid w:val="0038254E"/>
  </w:style>
  <w:style w:type="paragraph" w:styleId="Textoindependiente2">
    <w:name w:val="Body Text 2"/>
    <w:basedOn w:val="Normal"/>
    <w:rsid w:val="0038254E"/>
  </w:style>
  <w:style w:type="paragraph" w:styleId="Textoindependiente3">
    <w:name w:val="Body Text 3"/>
    <w:basedOn w:val="Normal"/>
    <w:rsid w:val="0038254E"/>
    <w:rPr>
      <w:szCs w:val="16"/>
    </w:rPr>
  </w:style>
  <w:style w:type="paragraph" w:styleId="Sangra2detindependiente">
    <w:name w:val="Body Text Indent 2"/>
    <w:basedOn w:val="Normal"/>
    <w:rsid w:val="0038254E"/>
  </w:style>
  <w:style w:type="paragraph" w:styleId="Sangra3detindependiente">
    <w:name w:val="Body Text Indent 3"/>
    <w:basedOn w:val="Normal"/>
    <w:rsid w:val="0038254E"/>
    <w:rPr>
      <w:szCs w:val="16"/>
    </w:rPr>
  </w:style>
  <w:style w:type="paragraph" w:styleId="Textoindependienteprimerasangra">
    <w:name w:val="Body Text First Indent"/>
    <w:basedOn w:val="Normal"/>
    <w:rsid w:val="0038254E"/>
  </w:style>
  <w:style w:type="paragraph" w:styleId="Sangradetextonormal">
    <w:name w:val="Body Text Indent"/>
    <w:basedOn w:val="Normal"/>
    <w:rsid w:val="0038254E"/>
  </w:style>
  <w:style w:type="paragraph" w:styleId="Textoindependienteprimerasangra2">
    <w:name w:val="Body Text First Indent 2"/>
    <w:basedOn w:val="Normal"/>
    <w:rsid w:val="0038254E"/>
  </w:style>
  <w:style w:type="paragraph" w:styleId="Ttulo">
    <w:name w:val="Title"/>
    <w:aliases w:val="Puesto"/>
    <w:basedOn w:val="Normal"/>
    <w:qFormat/>
    <w:rsid w:val="0038254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rsid w:val="0038254E"/>
    <w:rPr>
      <w:rFonts w:ascii="Symbol" w:hAnsi="Symbol"/>
    </w:rPr>
  </w:style>
  <w:style w:type="character" w:customStyle="1" w:styleId="symbolitalic">
    <w:name w:val="symbol_italic"/>
    <w:rsid w:val="0038254E"/>
    <w:rPr>
      <w:rFonts w:ascii="Symbol" w:hAnsi="Symbol"/>
      <w:i/>
    </w:rPr>
  </w:style>
  <w:style w:type="paragraph" w:customStyle="1" w:styleId="itemize">
    <w:name w:val="itemize"/>
    <w:basedOn w:val="Normal"/>
    <w:rsid w:val="0038254E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38254E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38254E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38254E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rsid w:val="0038254E"/>
    <w:rPr>
      <w:lang w:val="en-US" w:eastAsia="de-DE" w:bidi="ar-SA"/>
    </w:rPr>
  </w:style>
  <w:style w:type="paragraph" w:customStyle="1" w:styleId="figureOA">
    <w:name w:val="figureOA"/>
    <w:basedOn w:val="figure"/>
    <w:rsid w:val="0038254E"/>
    <w:pPr>
      <w:spacing w:before="0" w:after="0"/>
    </w:pPr>
  </w:style>
  <w:style w:type="paragraph" w:customStyle="1" w:styleId="Default">
    <w:name w:val="Default"/>
    <w:rsid w:val="0038254E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38254E"/>
    <w:pPr>
      <w:ind w:firstLine="0"/>
    </w:pPr>
    <w:rPr>
      <w:szCs w:val="24"/>
    </w:rPr>
  </w:style>
  <w:style w:type="paragraph" w:customStyle="1" w:styleId="ItemRef">
    <w:name w:val="ItemRef"/>
    <w:basedOn w:val="Normal"/>
    <w:rsid w:val="0038254E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rsid w:val="0038254E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rsid w:val="0038254E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rsid w:val="0038254E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rsid w:val="0038254E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38254E"/>
    <w:pPr>
      <w:spacing w:line="20" w:lineRule="exact"/>
    </w:pPr>
    <w:rPr>
      <w:snapToGrid w:val="0"/>
      <w:sz w:val="2"/>
      <w:szCs w:val="2"/>
      <w:lang w:val="en-US" w:eastAsia="en-US"/>
    </w:rPr>
  </w:style>
  <w:style w:type="paragraph" w:customStyle="1" w:styleId="ItemRefStart">
    <w:name w:val="ItemRefStart"/>
    <w:basedOn w:val="ItemRef"/>
    <w:rsid w:val="0038254E"/>
    <w:pPr>
      <w:spacing w:before="120"/>
    </w:pPr>
  </w:style>
  <w:style w:type="character" w:customStyle="1" w:styleId="AbsatzNormal">
    <w:name w:val="AbsatzNormal"/>
    <w:basedOn w:val="Fuentedeprrafopredeter"/>
    <w:rsid w:val="0038254E"/>
  </w:style>
  <w:style w:type="paragraph" w:customStyle="1" w:styleId="tablehead">
    <w:name w:val="table_head"/>
    <w:basedOn w:val="tabletext"/>
    <w:rsid w:val="0038254E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38254E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38254E"/>
    <w:rPr>
      <w:rFonts w:eastAsia="Times New Roman"/>
    </w:rPr>
  </w:style>
  <w:style w:type="paragraph" w:customStyle="1" w:styleId="FigureColumnLeftTop">
    <w:name w:val="FigureColumnLeftTop"/>
    <w:basedOn w:val="figure"/>
    <w:rsid w:val="0038254E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38254E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38254E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38254E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38254E"/>
    <w:pPr>
      <w:framePr w:w="10036" w:wrap="around"/>
    </w:pPr>
  </w:style>
  <w:style w:type="paragraph" w:customStyle="1" w:styleId="FigureSideBottom">
    <w:name w:val="FigureSideBottom"/>
    <w:basedOn w:val="FigureSideTop"/>
    <w:rsid w:val="0038254E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38254E"/>
  </w:style>
  <w:style w:type="paragraph" w:styleId="ndice7">
    <w:name w:val="index 7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400" w:hanging="200"/>
    </w:pPr>
  </w:style>
  <w:style w:type="paragraph" w:styleId="ndice8">
    <w:name w:val="index 8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600" w:hanging="200"/>
    </w:pPr>
  </w:style>
  <w:style w:type="paragraph" w:styleId="ndice9">
    <w:name w:val="index 9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38254E"/>
    <w:pPr>
      <w:spacing w:line="230" w:lineRule="exact"/>
    </w:pPr>
  </w:style>
  <w:style w:type="paragraph" w:styleId="Textocomentario">
    <w:name w:val="annotation text"/>
    <w:basedOn w:val="Normal"/>
    <w:semiHidden/>
    <w:rsid w:val="0038254E"/>
  </w:style>
  <w:style w:type="paragraph" w:customStyle="1" w:styleId="Kommentarthema">
    <w:name w:val="Kommentarthema"/>
    <w:basedOn w:val="Textocomentario"/>
    <w:next w:val="Textocomentario"/>
    <w:rsid w:val="0038254E"/>
    <w:rPr>
      <w:b/>
      <w:bCs/>
    </w:rPr>
  </w:style>
  <w:style w:type="character" w:styleId="Refdecomentario">
    <w:name w:val="annotation reference"/>
    <w:semiHidden/>
    <w:rsid w:val="0038254E"/>
    <w:rPr>
      <w:sz w:val="16"/>
      <w:szCs w:val="16"/>
    </w:rPr>
  </w:style>
  <w:style w:type="paragraph" w:styleId="Textomacro">
    <w:name w:val="macro"/>
    <w:semiHidden/>
    <w:rsid w:val="003825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val="en-US" w:eastAsia="de-DE"/>
    </w:rPr>
  </w:style>
  <w:style w:type="paragraph" w:styleId="Textoconsangra">
    <w:name w:val="table of authorities"/>
    <w:basedOn w:val="Normal"/>
    <w:next w:val="Normal"/>
    <w:semiHidden/>
    <w:rsid w:val="0038254E"/>
    <w:pPr>
      <w:tabs>
        <w:tab w:val="clear" w:pos="340"/>
        <w:tab w:val="clear" w:pos="680"/>
      </w:tabs>
    </w:pPr>
  </w:style>
  <w:style w:type="character" w:customStyle="1" w:styleId="superscript">
    <w:name w:val="superscript"/>
    <w:rsid w:val="0038254E"/>
    <w:rPr>
      <w:vertAlign w:val="superscript"/>
    </w:rPr>
  </w:style>
  <w:style w:type="paragraph" w:customStyle="1" w:styleId="Sprechblasentext">
    <w:name w:val="Sprechblasentext"/>
    <w:basedOn w:val="Normal"/>
    <w:rsid w:val="0038254E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38254E"/>
    <w:pPr>
      <w:tabs>
        <w:tab w:val="clear" w:pos="340"/>
        <w:tab w:val="clear" w:pos="680"/>
      </w:tabs>
    </w:pPr>
  </w:style>
  <w:style w:type="paragraph" w:styleId="TDC2">
    <w:name w:val="toc 2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200"/>
    </w:pPr>
  </w:style>
  <w:style w:type="paragraph" w:styleId="TDC3">
    <w:name w:val="toc 3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400"/>
    </w:pPr>
  </w:style>
  <w:style w:type="paragraph" w:styleId="TDC4">
    <w:name w:val="toc 4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600"/>
    </w:pPr>
  </w:style>
  <w:style w:type="paragraph" w:styleId="TDC5">
    <w:name w:val="toc 5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800"/>
    </w:pPr>
  </w:style>
  <w:style w:type="paragraph" w:styleId="TDC6">
    <w:name w:val="toc 6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000"/>
    </w:pPr>
  </w:style>
  <w:style w:type="paragraph" w:styleId="TDC7">
    <w:name w:val="toc 7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200"/>
    </w:pPr>
  </w:style>
  <w:style w:type="paragraph" w:styleId="TDC8">
    <w:name w:val="toc 8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400"/>
    </w:pPr>
  </w:style>
  <w:style w:type="paragraph" w:styleId="TDC9">
    <w:name w:val="toc 9"/>
    <w:basedOn w:val="Normal"/>
    <w:next w:val="Normal"/>
    <w:autoRedefine/>
    <w:semiHidden/>
    <w:rsid w:val="0038254E"/>
    <w:pPr>
      <w:tabs>
        <w:tab w:val="clear" w:pos="340"/>
        <w:tab w:val="clear" w:pos="680"/>
      </w:tabs>
      <w:ind w:left="1600"/>
    </w:pPr>
  </w:style>
  <w:style w:type="character" w:styleId="AcrnimoHTML">
    <w:name w:val="HTML Acronym"/>
    <w:basedOn w:val="Fuentedeprrafopredeter"/>
    <w:rsid w:val="0038254E"/>
  </w:style>
  <w:style w:type="paragraph" w:styleId="HTMLconformatoprevio">
    <w:name w:val="HTML Preformatted"/>
    <w:basedOn w:val="Normal"/>
    <w:rsid w:val="0038254E"/>
    <w:pPr>
      <w:ind w:firstLine="0"/>
    </w:pPr>
    <w:rPr>
      <w:rFonts w:ascii="Courier New" w:hAnsi="Courier New" w:cs="Courier New"/>
    </w:rPr>
  </w:style>
  <w:style w:type="paragraph" w:styleId="Textodeglobo">
    <w:name w:val="Balloon Text"/>
    <w:basedOn w:val="Normal"/>
    <w:semiHidden/>
    <w:rsid w:val="00025EA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575744"/>
    <w:rPr>
      <w:b/>
      <w:bCs/>
    </w:rPr>
  </w:style>
  <w:style w:type="paragraph" w:styleId="Direccinsobre">
    <w:name w:val="envelope address"/>
    <w:basedOn w:val="Normal"/>
    <w:rsid w:val="0038254E"/>
    <w:rPr>
      <w:rFonts w:cs="Arial"/>
      <w:szCs w:val="24"/>
    </w:rPr>
  </w:style>
  <w:style w:type="paragraph" w:styleId="Firma">
    <w:name w:val="Signature"/>
    <w:basedOn w:val="Normal"/>
    <w:rsid w:val="0038254E"/>
  </w:style>
  <w:style w:type="paragraph" w:styleId="Subttulo">
    <w:name w:val="Subtitle"/>
    <w:basedOn w:val="Normal"/>
    <w:qFormat/>
    <w:rsid w:val="0038254E"/>
    <w:rPr>
      <w:rFonts w:cs="Arial"/>
      <w:szCs w:val="24"/>
    </w:rPr>
  </w:style>
  <w:style w:type="character" w:customStyle="1" w:styleId="subscript">
    <w:name w:val="subscript"/>
    <w:rsid w:val="0038254E"/>
    <w:rPr>
      <w:vertAlign w:val="subscript"/>
    </w:rPr>
  </w:style>
  <w:style w:type="character" w:customStyle="1" w:styleId="PiedepginaCar">
    <w:name w:val="Pie de página Car"/>
    <w:link w:val="Piedepgina"/>
    <w:uiPriority w:val="99"/>
    <w:rsid w:val="00981748"/>
    <w:rPr>
      <w:sz w:val="18"/>
      <w:lang w:val="en-US" w:eastAsia="de-DE"/>
    </w:rPr>
  </w:style>
  <w:style w:type="paragraph" w:customStyle="1" w:styleId="tablelegendInTable">
    <w:name w:val="tablelegendInTable"/>
    <w:basedOn w:val="tablelegend"/>
    <w:rsid w:val="0038254E"/>
    <w:pPr>
      <w:spacing w:before="0"/>
    </w:pPr>
  </w:style>
  <w:style w:type="character" w:customStyle="1" w:styleId="EncabezadoCar">
    <w:name w:val="Encabezado Car"/>
    <w:link w:val="Encabezado"/>
    <w:uiPriority w:val="99"/>
    <w:rsid w:val="004E67B3"/>
    <w:rPr>
      <w:sz w:val="18"/>
      <w:lang w:val="en-US" w:eastAsia="de-DE"/>
    </w:rPr>
  </w:style>
  <w:style w:type="character" w:customStyle="1" w:styleId="Mencinsinresolver1">
    <w:name w:val="Mención sin resolver1"/>
    <w:uiPriority w:val="99"/>
    <w:semiHidden/>
    <w:unhideWhenUsed/>
    <w:rsid w:val="00CC019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09CC"/>
    <w:pPr>
      <w:tabs>
        <w:tab w:val="clear" w:pos="340"/>
        <w:tab w:val="clear" w:pos="680"/>
      </w:tabs>
      <w:ind w:left="720" w:firstLine="0"/>
      <w:contextualSpacing/>
      <w:jc w:val="left"/>
    </w:pPr>
    <w:rPr>
      <w:rFonts w:eastAsia="Times New Roman"/>
      <w:sz w:val="24"/>
      <w:szCs w:val="24"/>
      <w:lang w:val="es-MX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6E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259-2517" TargetMode="External"/><Relationship Id="rId13" Type="http://schemas.openxmlformats.org/officeDocument/2006/relationships/hyperlink" Target="https://www.who.int/es/news-room/fact-sheets/detail/sexually-transmitted-infections-(stis)" TargetMode="External"/><Relationship Id="rId18" Type="http://schemas.openxmlformats.org/officeDocument/2006/relationships/hyperlink" Target="https://www.researchgate.net/publication/383675519_RELEVANCIA_DE_LOS_DATOS_PARA_LA_VIGILANCIA_EPIDEMIOLOGICA_EN_LA_ERA_DE_LAS_NUEVAS_TECNOLOGIA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atam.redilat.org/index.php/lt/article/view/18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ader.elsevier.com/reader/sd/pii/S0001731020302350?token=95D60A1566850784825446A3941CBA047FF63424871A294940CEE402AED0DE640319E779860DE5FD1F84435F813BE7C1&amp;originRegion=us-east-1&amp;originCreation=20230214150647" TargetMode="External"/><Relationship Id="rId17" Type="http://schemas.openxmlformats.org/officeDocument/2006/relationships/hyperlink" Target="https://temas.sld.cu/vigilanciaensalud/2015/04/13/las-unidades-de-analisis-y-tendencias-en-salud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inkinghub.elsevier.com/retrieve/pii/S2529993X19301169" TargetMode="External"/><Relationship Id="rId20" Type="http://schemas.openxmlformats.org/officeDocument/2006/relationships/hyperlink" Target="https://revistas.um.es/rie/article/view/4636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7400-2226" TargetMode="External"/><Relationship Id="rId24" Type="http://schemas.openxmlformats.org/officeDocument/2006/relationships/hyperlink" Target="https://iris.who.int/bitstream/handle/10665/379151/9789240033597-spa.pdf?sequenc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lo.isciii.es/scielo.php?pid=S1139-76322021000400009&amp;script=sci_arttext&amp;tlng=en" TargetMode="External"/><Relationship Id="rId23" Type="http://schemas.openxmlformats.org/officeDocument/2006/relationships/hyperlink" Target="https://doi.org/10.1136/bmjgh-2020-003229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vigiweb.sourceforge.net/VigiWeb/default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dc.gov/std/spanish/gonorrea/stdfact-gonorrhea-s.htm" TargetMode="External"/><Relationship Id="rId22" Type="http://schemas.openxmlformats.org/officeDocument/2006/relationships/hyperlink" Target="https://doi.org/10.1344/reire.4265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_\EDUMED%2017\Plantillaedumed2017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5A89AD-96FC-4B07-A5C2-AB10681D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Plantillaedumed2017-1</Template>
  <TotalTime>1</TotalTime>
  <Pages>8</Pages>
  <Words>3106</Words>
  <Characters>21037</Characters>
  <Application>Microsoft Office Word</Application>
  <DocSecurity>0</DocSecurity>
  <Lines>175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VIII Congreso SCB.doc</vt:lpstr>
    </vt:vector>
  </TitlesOfParts>
  <Company>Microsoft</Company>
  <LinksUpToDate>false</LinksUpToDate>
  <CharactersWithSpaces>24095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VIII Congreso SCB.doc</dc:title>
  <dc:creator>Yaidilis</dc:creator>
  <cp:lastModifiedBy>dr</cp:lastModifiedBy>
  <cp:revision>2</cp:revision>
  <cp:lastPrinted>2007-03-08T18:41:00Z</cp:lastPrinted>
  <dcterms:created xsi:type="dcterms:W3CDTF">2025-03-17T14:54:00Z</dcterms:created>
  <dcterms:modified xsi:type="dcterms:W3CDTF">2025-03-17T14:54:00Z</dcterms:modified>
</cp:coreProperties>
</file>