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0F0" w:rsidRDefault="006262BA" w:rsidP="006262BA">
      <w:pPr>
        <w:pStyle w:val="Encabezado"/>
        <w:jc w:val="center"/>
        <w:rPr>
          <w:b/>
          <w:snapToGrid w:val="0"/>
          <w:sz w:val="28"/>
          <w:szCs w:val="28"/>
          <w:lang w:val="es-VE" w:eastAsia="ja-JP"/>
        </w:rPr>
      </w:pPr>
      <w:r w:rsidRPr="006262BA">
        <w:rPr>
          <w:b/>
          <w:snapToGrid w:val="0"/>
          <w:sz w:val="28"/>
          <w:szCs w:val="28"/>
          <w:lang w:val="es-VE" w:eastAsia="ja-JP"/>
        </w:rPr>
        <w:t xml:space="preserve">I Jornada </w:t>
      </w:r>
      <w:r w:rsidR="00780F58">
        <w:rPr>
          <w:b/>
          <w:snapToGrid w:val="0"/>
          <w:sz w:val="28"/>
          <w:szCs w:val="28"/>
          <w:lang w:val="es-VE" w:eastAsia="ja-JP"/>
        </w:rPr>
        <w:t>Virtual</w:t>
      </w:r>
      <w:r w:rsidRPr="006262BA">
        <w:rPr>
          <w:b/>
          <w:snapToGrid w:val="0"/>
          <w:sz w:val="28"/>
          <w:szCs w:val="28"/>
          <w:lang w:val="es-VE" w:eastAsia="ja-JP"/>
        </w:rPr>
        <w:t xml:space="preserve"> de Higiene, Epidemiología y Microbiología 2025</w:t>
      </w:r>
    </w:p>
    <w:p w:rsidR="006262BA" w:rsidRPr="006262BA" w:rsidRDefault="006262BA" w:rsidP="006262BA">
      <w:pPr>
        <w:pStyle w:val="Encabezado"/>
        <w:jc w:val="center"/>
        <w:rPr>
          <w:b/>
          <w:snapToGrid w:val="0"/>
          <w:sz w:val="28"/>
          <w:szCs w:val="28"/>
          <w:lang w:val="es-VE" w:eastAsia="ja-JP"/>
        </w:rPr>
      </w:pPr>
    </w:p>
    <w:p w:rsidR="00356FD6" w:rsidRPr="0083793D" w:rsidRDefault="00356FD6">
      <w:pPr>
        <w:pStyle w:val="author"/>
        <w:rPr>
          <w:sz w:val="28"/>
          <w:szCs w:val="28"/>
          <w:lang w:val="es-VE"/>
        </w:rPr>
      </w:pPr>
      <w:r w:rsidRPr="0083793D">
        <w:rPr>
          <w:rFonts w:eastAsia="Times New Roman"/>
          <w:b/>
          <w:bCs/>
          <w:sz w:val="28"/>
          <w:szCs w:val="28"/>
          <w:lang w:val="es-ES" w:eastAsia="es-ES"/>
        </w:rPr>
        <w:t>Sistema de vigilancia para la Conjuntivitis Hemorrágica.</w:t>
      </w:r>
      <w:r w:rsidR="0083793D">
        <w:rPr>
          <w:rFonts w:eastAsia="Times New Roman"/>
          <w:b/>
          <w:bCs/>
          <w:sz w:val="28"/>
          <w:szCs w:val="28"/>
          <w:lang w:val="es-ES" w:eastAsia="es-ES"/>
        </w:rPr>
        <w:t xml:space="preserve"> </w:t>
      </w:r>
      <w:r w:rsidRPr="0083793D">
        <w:rPr>
          <w:rFonts w:eastAsia="Times New Roman"/>
          <w:b/>
          <w:bCs/>
          <w:sz w:val="28"/>
          <w:szCs w:val="28"/>
          <w:lang w:val="es-ES" w:eastAsia="es-ES"/>
        </w:rPr>
        <w:t>I</w:t>
      </w:r>
      <w:r w:rsidR="0083793D">
        <w:rPr>
          <w:rFonts w:eastAsia="Times New Roman"/>
          <w:b/>
          <w:bCs/>
          <w:sz w:val="28"/>
          <w:szCs w:val="28"/>
          <w:lang w:val="es-ES" w:eastAsia="es-ES"/>
        </w:rPr>
        <w:t xml:space="preserve">nstituto </w:t>
      </w:r>
      <w:r w:rsidRPr="0083793D">
        <w:rPr>
          <w:rFonts w:eastAsia="Times New Roman"/>
          <w:b/>
          <w:bCs/>
          <w:sz w:val="28"/>
          <w:szCs w:val="28"/>
          <w:lang w:val="es-ES" w:eastAsia="es-ES"/>
        </w:rPr>
        <w:t>C</w:t>
      </w:r>
      <w:r w:rsidR="0083793D">
        <w:rPr>
          <w:rFonts w:eastAsia="Times New Roman"/>
          <w:b/>
          <w:bCs/>
          <w:sz w:val="28"/>
          <w:szCs w:val="28"/>
          <w:lang w:val="es-ES" w:eastAsia="es-ES"/>
        </w:rPr>
        <w:t xml:space="preserve">ubano de </w:t>
      </w:r>
      <w:r w:rsidRPr="0083793D">
        <w:rPr>
          <w:rFonts w:eastAsia="Times New Roman"/>
          <w:b/>
          <w:bCs/>
          <w:sz w:val="28"/>
          <w:szCs w:val="28"/>
          <w:lang w:val="es-ES" w:eastAsia="es-ES"/>
        </w:rPr>
        <w:t>O</w:t>
      </w:r>
      <w:r w:rsidR="0083793D">
        <w:rPr>
          <w:rFonts w:eastAsia="Times New Roman"/>
          <w:b/>
          <w:bCs/>
          <w:sz w:val="28"/>
          <w:szCs w:val="28"/>
          <w:lang w:val="es-ES" w:eastAsia="es-ES"/>
        </w:rPr>
        <w:t xml:space="preserve">ftalmología </w:t>
      </w:r>
      <w:r w:rsidRPr="0083793D">
        <w:rPr>
          <w:rFonts w:eastAsia="Times New Roman"/>
          <w:b/>
          <w:bCs/>
          <w:sz w:val="28"/>
          <w:szCs w:val="28"/>
          <w:lang w:val="es-ES" w:eastAsia="es-ES"/>
        </w:rPr>
        <w:t xml:space="preserve"> Ramón Pando Ferrer. 2024.</w:t>
      </w:r>
    </w:p>
    <w:p w:rsidR="00356FD6" w:rsidRDefault="00356FD6">
      <w:pPr>
        <w:pStyle w:val="author"/>
        <w:rPr>
          <w:lang w:val="es-VE"/>
        </w:rPr>
      </w:pPr>
    </w:p>
    <w:p w:rsidR="000350F0" w:rsidRPr="006B4600" w:rsidRDefault="00356FD6">
      <w:pPr>
        <w:pStyle w:val="author"/>
        <w:rPr>
          <w:snapToGrid w:val="0"/>
          <w:vertAlign w:val="superscript"/>
          <w:lang w:val="es-ES" w:eastAsia="en-US"/>
        </w:rPr>
      </w:pPr>
      <w:r>
        <w:rPr>
          <w:lang w:val="es-VE"/>
        </w:rPr>
        <w:t>Sibila González</w:t>
      </w:r>
      <w:r w:rsidR="004F2A7B">
        <w:rPr>
          <w:lang w:val="es-ES"/>
        </w:rPr>
        <w:t>,</w:t>
      </w:r>
      <w:r w:rsidR="0027322E">
        <w:rPr>
          <w:lang w:val="es-ES"/>
        </w:rPr>
        <w:t xml:space="preserve"> </w:t>
      </w:r>
      <w:r>
        <w:rPr>
          <w:lang w:val="es-ES"/>
        </w:rPr>
        <w:t>Marlene E.</w:t>
      </w:r>
      <w:r w:rsidR="000350F0" w:rsidRPr="006B4600">
        <w:rPr>
          <w:vertAlign w:val="superscript"/>
          <w:lang w:val="es-ES"/>
        </w:rPr>
        <w:t>1</w:t>
      </w:r>
      <w:r w:rsidR="000350F0" w:rsidRPr="006B4600">
        <w:rPr>
          <w:lang w:val="es-ES"/>
        </w:rPr>
        <w:t xml:space="preserve"> </w:t>
      </w:r>
    </w:p>
    <w:p w:rsidR="000350F0" w:rsidRPr="00E23A41" w:rsidRDefault="000350F0">
      <w:pPr>
        <w:pStyle w:val="authorinfo"/>
        <w:spacing w:after="0"/>
        <w:rPr>
          <w:snapToGrid w:val="0"/>
          <w:lang w:val="es-VE" w:eastAsia="en-US"/>
        </w:rPr>
      </w:pPr>
      <w:r w:rsidRPr="00E23A41">
        <w:rPr>
          <w:snapToGrid w:val="0"/>
          <w:vertAlign w:val="superscript"/>
          <w:lang w:val="es-VE" w:eastAsia="en-US"/>
        </w:rPr>
        <w:t>1</w:t>
      </w:r>
      <w:r w:rsidR="00E23A41" w:rsidRPr="00E23A41">
        <w:rPr>
          <w:lang w:val="es-VE"/>
        </w:rPr>
        <w:t xml:space="preserve"> </w:t>
      </w:r>
      <w:r w:rsidR="00356FD6">
        <w:rPr>
          <w:lang w:val="es-VE"/>
        </w:rPr>
        <w:t>ICO Ramón Pando Ferrer</w:t>
      </w:r>
      <w:r w:rsidRPr="00E23A41">
        <w:rPr>
          <w:lang w:val="es-VE"/>
        </w:rPr>
        <w:t>/</w:t>
      </w:r>
      <w:r w:rsidR="00356FD6">
        <w:rPr>
          <w:lang w:val="es-VE"/>
        </w:rPr>
        <w:t>Epidemiología Hospitalaria</w:t>
      </w:r>
      <w:r w:rsidR="00E23A41" w:rsidRPr="00E23A41">
        <w:rPr>
          <w:lang w:val="es-VE"/>
        </w:rPr>
        <w:t xml:space="preserve">, </w:t>
      </w:r>
      <w:r w:rsidR="00356FD6" w:rsidRPr="001F5103">
        <w:rPr>
          <w:lang w:val="es-VE"/>
        </w:rPr>
        <w:t>ORCID: https://orcid.org/</w:t>
      </w:r>
      <w:hyperlink r:id="rId8" w:history="1">
        <w:r w:rsidR="00356FD6" w:rsidRPr="001F5103">
          <w:rPr>
            <w:lang w:val="es-VE"/>
          </w:rPr>
          <w:t>0000-0001-7400-2226</w:t>
        </w:r>
      </w:hyperlink>
      <w:r w:rsidR="00356FD6" w:rsidRPr="001F5103">
        <w:rPr>
          <w:lang w:val="es-VE"/>
        </w:rPr>
        <w:t>, La Habana, Cuba</w:t>
      </w:r>
      <w:r w:rsidR="006B4600">
        <w:rPr>
          <w:lang w:val="es-VE"/>
        </w:rPr>
        <w:t xml:space="preserve">, </w:t>
      </w:r>
      <w:r w:rsidR="00356FD6">
        <w:rPr>
          <w:lang w:val="es-VE"/>
        </w:rPr>
        <w:t>marl</w:t>
      </w:r>
      <w:r w:rsidR="00356FD6">
        <w:rPr>
          <w:lang w:val="es-VE"/>
        </w:rPr>
        <w:t>e</w:t>
      </w:r>
      <w:r w:rsidR="00356FD6">
        <w:rPr>
          <w:lang w:val="es-VE"/>
        </w:rPr>
        <w:t>ne.sibila@infomed.sld.cu</w:t>
      </w:r>
      <w:r w:rsidRPr="00E23A41">
        <w:rPr>
          <w:snapToGrid w:val="0"/>
          <w:lang w:val="es-VE" w:eastAsia="en-US"/>
        </w:rPr>
        <w:t xml:space="preserve"> </w:t>
      </w:r>
    </w:p>
    <w:p w:rsidR="000350F0" w:rsidRPr="00E23A41" w:rsidRDefault="000350F0" w:rsidP="00356FD6">
      <w:pPr>
        <w:ind w:firstLine="0"/>
        <w:rPr>
          <w:lang w:val="es-VE"/>
        </w:rPr>
        <w:sectPr w:rsidR="000350F0" w:rsidRPr="00E23A41">
          <w:headerReference w:type="even" r:id="rId9"/>
          <w:headerReference w:type="default" r:id="rId10"/>
          <w:type w:val="continuous"/>
          <w:pgSz w:w="11907" w:h="15819" w:code="218"/>
          <w:pgMar w:top="1417" w:right="794" w:bottom="2268" w:left="1077" w:header="850" w:footer="850" w:gutter="0"/>
          <w:cols w:space="708"/>
          <w:docGrid w:linePitch="360"/>
        </w:sectPr>
      </w:pPr>
    </w:p>
    <w:p w:rsidR="0027322E" w:rsidRPr="00F13AB4" w:rsidRDefault="0027322E" w:rsidP="00F13AB4">
      <w:pPr>
        <w:pStyle w:val="Encabezado"/>
        <w:jc w:val="both"/>
        <w:rPr>
          <w:b/>
          <w:sz w:val="24"/>
          <w:szCs w:val="24"/>
          <w:lang w:val="es-VE"/>
        </w:rPr>
      </w:pPr>
      <w:r w:rsidRPr="00F13AB4">
        <w:rPr>
          <w:b/>
          <w:sz w:val="24"/>
          <w:szCs w:val="24"/>
          <w:lang w:val="es-VE"/>
        </w:rPr>
        <w:lastRenderedPageBreak/>
        <w:br/>
      </w:r>
    </w:p>
    <w:p w:rsidR="004A1DE5" w:rsidRDefault="00575744" w:rsidP="007D7968">
      <w:pPr>
        <w:spacing w:line="360" w:lineRule="auto"/>
        <w:rPr>
          <w:sz w:val="24"/>
          <w:szCs w:val="24"/>
          <w:lang w:val="es-VE"/>
        </w:rPr>
      </w:pPr>
      <w:r w:rsidRPr="007D7968">
        <w:rPr>
          <w:b/>
          <w:i/>
          <w:sz w:val="24"/>
          <w:szCs w:val="24"/>
          <w:lang w:val="es-VE"/>
        </w:rPr>
        <w:t>Resumen</w:t>
      </w:r>
      <w:r w:rsidR="0027322E" w:rsidRPr="007D7968">
        <w:rPr>
          <w:b/>
          <w:i/>
          <w:sz w:val="24"/>
          <w:szCs w:val="24"/>
          <w:lang w:val="es-VE"/>
        </w:rPr>
        <w:t>:</w:t>
      </w:r>
      <w:r w:rsidRPr="00EE1B33">
        <w:rPr>
          <w:sz w:val="24"/>
          <w:szCs w:val="24"/>
          <w:lang w:val="es-VE"/>
        </w:rPr>
        <w:t xml:space="preserve"> </w:t>
      </w:r>
    </w:p>
    <w:p w:rsidR="004A1DE5" w:rsidRDefault="004A1DE5" w:rsidP="00C926FB">
      <w:pPr>
        <w:rPr>
          <w:sz w:val="24"/>
          <w:szCs w:val="24"/>
          <w:lang w:val="es-ES"/>
        </w:rPr>
      </w:pPr>
      <w:r w:rsidRPr="004A1DE5">
        <w:rPr>
          <w:b/>
          <w:sz w:val="24"/>
          <w:szCs w:val="24"/>
          <w:lang w:val="es-VE"/>
        </w:rPr>
        <w:t>Introducción:</w:t>
      </w:r>
      <w:r>
        <w:rPr>
          <w:sz w:val="24"/>
          <w:szCs w:val="24"/>
          <w:lang w:val="es-VE"/>
        </w:rPr>
        <w:t xml:space="preserve"> </w:t>
      </w:r>
      <w:r w:rsidR="007D7968" w:rsidRPr="007D7968">
        <w:rPr>
          <w:sz w:val="24"/>
          <w:szCs w:val="24"/>
          <w:lang w:val="es-ES"/>
        </w:rPr>
        <w:t xml:space="preserve">Al hablar de la salud de las poblaciones, </w:t>
      </w:r>
      <w:r w:rsidR="007D7968" w:rsidRPr="007D7968">
        <w:rPr>
          <w:i/>
          <w:sz w:val="24"/>
          <w:szCs w:val="24"/>
          <w:lang w:val="es-ES"/>
        </w:rPr>
        <w:t>vigilar</w:t>
      </w:r>
      <w:r w:rsidR="007D7968" w:rsidRPr="007D7968">
        <w:rPr>
          <w:sz w:val="24"/>
          <w:szCs w:val="24"/>
          <w:lang w:val="es-ES"/>
        </w:rPr>
        <w:t xml:space="preserve"> se convierte en un quehacer intrínseco de la Epidemiología, permite que se tomen las decisiones pertinentes para mejorar el estado de la salud de las comunidades. </w:t>
      </w:r>
      <w:r w:rsidR="00C926FB" w:rsidRPr="0083116C">
        <w:rPr>
          <w:sz w:val="24"/>
          <w:szCs w:val="24"/>
          <w:lang w:val="es-ES"/>
        </w:rPr>
        <w:t xml:space="preserve">La conjuntivitis viral </w:t>
      </w:r>
      <w:r w:rsidR="00C926FB">
        <w:rPr>
          <w:sz w:val="24"/>
          <w:szCs w:val="24"/>
          <w:lang w:val="es-ES"/>
        </w:rPr>
        <w:t xml:space="preserve">hemorrágica </w:t>
      </w:r>
      <w:r w:rsidR="00C926FB" w:rsidRPr="0083116C">
        <w:rPr>
          <w:sz w:val="24"/>
          <w:szCs w:val="24"/>
          <w:lang w:val="es-ES"/>
        </w:rPr>
        <w:t>es una enfermedad transmi</w:t>
      </w:r>
      <w:r w:rsidR="0057331C">
        <w:rPr>
          <w:sz w:val="24"/>
          <w:szCs w:val="24"/>
          <w:lang w:val="es-ES"/>
        </w:rPr>
        <w:t>sible</w:t>
      </w:r>
      <w:r w:rsidR="00C926FB" w:rsidRPr="0083116C">
        <w:rPr>
          <w:sz w:val="24"/>
          <w:szCs w:val="24"/>
          <w:lang w:val="es-ES"/>
        </w:rPr>
        <w:t>. Habitualmente la diseminación se manifiesta a partir de casos aislados en la población abierta y más frecuentemente por brotes localizados en instituciones cerradas.</w:t>
      </w:r>
    </w:p>
    <w:p w:rsidR="007D7968" w:rsidRDefault="004A1DE5" w:rsidP="00621F44">
      <w:pPr>
        <w:rPr>
          <w:rFonts w:eastAsia="Times New Roman"/>
          <w:sz w:val="16"/>
          <w:szCs w:val="16"/>
          <w:lang w:val="es-ES" w:eastAsia="es-ES"/>
        </w:rPr>
      </w:pPr>
      <w:r w:rsidRPr="004A1DE5">
        <w:rPr>
          <w:b/>
          <w:sz w:val="24"/>
          <w:szCs w:val="24"/>
          <w:lang w:val="es-ES"/>
        </w:rPr>
        <w:t>Objetivo:</w:t>
      </w:r>
      <w:r>
        <w:rPr>
          <w:sz w:val="24"/>
          <w:szCs w:val="24"/>
          <w:lang w:val="es-ES"/>
        </w:rPr>
        <w:t xml:space="preserve"> </w:t>
      </w:r>
      <w:r w:rsidR="00C926FB">
        <w:rPr>
          <w:rFonts w:eastAsia="Times New Roman"/>
          <w:sz w:val="24"/>
          <w:szCs w:val="24"/>
          <w:lang w:val="es-ES" w:eastAsia="es-ES"/>
        </w:rPr>
        <w:t>D</w:t>
      </w:r>
      <w:r w:rsidR="007D7968" w:rsidRPr="007D7968">
        <w:rPr>
          <w:rFonts w:eastAsia="Times New Roman"/>
          <w:sz w:val="24"/>
          <w:szCs w:val="24"/>
          <w:lang w:val="es-ES" w:eastAsia="es-ES"/>
        </w:rPr>
        <w:t xml:space="preserve">esarrollar un sistema de vigilancia para la Conjuntivitis </w:t>
      </w:r>
      <w:r w:rsidR="007D7968" w:rsidRPr="007D7968">
        <w:rPr>
          <w:rFonts w:eastAsia="Times New Roman"/>
          <w:bCs/>
          <w:sz w:val="24"/>
          <w:szCs w:val="24"/>
          <w:lang w:val="es-ES" w:eastAsia="es-ES"/>
        </w:rPr>
        <w:t>hemorrágica</w:t>
      </w:r>
      <w:r w:rsidR="007D7968" w:rsidRPr="007D7968">
        <w:rPr>
          <w:rFonts w:eastAsia="Times New Roman"/>
          <w:sz w:val="24"/>
          <w:szCs w:val="24"/>
          <w:lang w:val="es-ES" w:eastAsia="es-ES"/>
        </w:rPr>
        <w:t xml:space="preserve"> en el Instituto C</w:t>
      </w:r>
      <w:r w:rsidR="007D7968" w:rsidRPr="007D7968">
        <w:rPr>
          <w:rFonts w:eastAsia="Times New Roman"/>
          <w:sz w:val="24"/>
          <w:szCs w:val="24"/>
          <w:lang w:val="es-ES" w:eastAsia="es-ES"/>
        </w:rPr>
        <w:t>u</w:t>
      </w:r>
      <w:r w:rsidR="007D7968" w:rsidRPr="007D7968">
        <w:rPr>
          <w:rFonts w:eastAsia="Times New Roman"/>
          <w:sz w:val="24"/>
          <w:szCs w:val="24"/>
          <w:lang w:val="es-ES" w:eastAsia="es-ES"/>
        </w:rPr>
        <w:t>bano de Oftalmología “Ramón Pando Ferrer” durante el 2024. En la metodología para el diseño del si</w:t>
      </w:r>
      <w:r w:rsidR="007D7968" w:rsidRPr="007D7968">
        <w:rPr>
          <w:rFonts w:eastAsia="Times New Roman"/>
          <w:sz w:val="24"/>
          <w:szCs w:val="24"/>
          <w:lang w:val="es-ES" w:eastAsia="es-ES"/>
        </w:rPr>
        <w:t>s</w:t>
      </w:r>
      <w:r w:rsidR="007D7968" w:rsidRPr="007D7968">
        <w:rPr>
          <w:rFonts w:eastAsia="Times New Roman"/>
          <w:sz w:val="24"/>
          <w:szCs w:val="24"/>
          <w:lang w:val="es-ES" w:eastAsia="es-ES"/>
        </w:rPr>
        <w:t xml:space="preserve">tema se utilizó básicamente la metodología desarrollada por </w:t>
      </w:r>
      <w:r w:rsidR="007D7968" w:rsidRPr="007D7968">
        <w:rPr>
          <w:rFonts w:eastAsia="Times New Roman"/>
          <w:i/>
          <w:iCs/>
          <w:sz w:val="24"/>
          <w:szCs w:val="24"/>
          <w:lang w:val="es-ES" w:eastAsia="es-ES"/>
        </w:rPr>
        <w:t xml:space="preserve">González Ochoa, </w:t>
      </w:r>
      <w:r w:rsidR="007D7968" w:rsidRPr="007D7968">
        <w:rPr>
          <w:rFonts w:eastAsia="Times New Roman"/>
          <w:sz w:val="24"/>
          <w:szCs w:val="24"/>
          <w:lang w:val="es-ES" w:eastAsia="es-ES"/>
        </w:rPr>
        <w:t xml:space="preserve">modificada por </w:t>
      </w:r>
      <w:r w:rsidR="007D7968" w:rsidRPr="007D7968">
        <w:rPr>
          <w:rFonts w:eastAsia="Times New Roman"/>
          <w:i/>
          <w:iCs/>
          <w:sz w:val="24"/>
          <w:szCs w:val="24"/>
          <w:lang w:val="es-ES" w:eastAsia="es-ES"/>
        </w:rPr>
        <w:t>Fariñas Reinoso.</w:t>
      </w:r>
      <w:r w:rsidR="007D7968" w:rsidRPr="007D7968">
        <w:rPr>
          <w:rFonts w:eastAsia="Times New Roman"/>
          <w:sz w:val="16"/>
          <w:szCs w:val="16"/>
          <w:lang w:val="es-ES" w:eastAsia="es-ES"/>
        </w:rPr>
        <w:t xml:space="preserve"> </w:t>
      </w:r>
      <w:r w:rsidR="00EE516F" w:rsidRPr="00EE516F">
        <w:rPr>
          <w:rFonts w:eastAsia="Times New Roman"/>
          <w:sz w:val="24"/>
          <w:szCs w:val="24"/>
          <w:lang w:val="es-ES" w:eastAsia="es-ES"/>
        </w:rPr>
        <w:t>Se utilizaron los componentes del sistema: entrada de datos, procesamiento de los datos, salida y retroalimentación.</w:t>
      </w:r>
      <w:r w:rsidR="00EE516F">
        <w:rPr>
          <w:rFonts w:eastAsia="Times New Roman"/>
          <w:sz w:val="16"/>
          <w:szCs w:val="16"/>
          <w:lang w:val="es-ES" w:eastAsia="es-ES"/>
        </w:rPr>
        <w:t xml:space="preserve"> </w:t>
      </w:r>
    </w:p>
    <w:p w:rsidR="00621F44" w:rsidRDefault="00621F44" w:rsidP="00621F44">
      <w:pPr>
        <w:ind w:firstLine="0"/>
        <w:rPr>
          <w:rFonts w:eastAsia="Times New Roman"/>
          <w:sz w:val="24"/>
          <w:szCs w:val="24"/>
          <w:lang w:val="es-ES" w:eastAsia="es-ES"/>
        </w:rPr>
      </w:pPr>
      <w:r>
        <w:rPr>
          <w:rFonts w:eastAsia="Times New Roman"/>
          <w:b/>
          <w:sz w:val="24"/>
          <w:szCs w:val="24"/>
          <w:lang w:val="es-ES" w:eastAsia="es-ES"/>
        </w:rPr>
        <w:t xml:space="preserve">  </w:t>
      </w:r>
      <w:r w:rsidR="004A1DE5" w:rsidRPr="004A1DE5">
        <w:rPr>
          <w:rFonts w:eastAsia="Times New Roman"/>
          <w:b/>
          <w:sz w:val="24"/>
          <w:szCs w:val="24"/>
          <w:lang w:val="es-ES" w:eastAsia="es-ES"/>
        </w:rPr>
        <w:t xml:space="preserve">Resultados: </w:t>
      </w:r>
      <w:r w:rsidRPr="00621F44">
        <w:rPr>
          <w:rFonts w:eastAsia="Times New Roman"/>
          <w:sz w:val="24"/>
          <w:szCs w:val="24"/>
          <w:lang w:val="es-ES" w:eastAsia="es-ES"/>
        </w:rPr>
        <w:t>Se</w:t>
      </w:r>
      <w:r>
        <w:rPr>
          <w:rFonts w:eastAsia="Times New Roman"/>
          <w:b/>
          <w:sz w:val="24"/>
          <w:szCs w:val="24"/>
          <w:lang w:val="es-ES" w:eastAsia="es-ES"/>
        </w:rPr>
        <w:t xml:space="preserve"> </w:t>
      </w:r>
      <w:r>
        <w:rPr>
          <w:rFonts w:eastAsia="Times New Roman"/>
          <w:sz w:val="24"/>
          <w:szCs w:val="24"/>
          <w:lang w:val="es-ES" w:eastAsia="es-ES"/>
        </w:rPr>
        <w:t>describieron</w:t>
      </w:r>
      <w:r w:rsidRPr="00621F44">
        <w:rPr>
          <w:rFonts w:eastAsia="Times New Roman"/>
          <w:sz w:val="24"/>
          <w:szCs w:val="24"/>
          <w:lang w:val="es-ES" w:eastAsia="es-ES"/>
        </w:rPr>
        <w:t xml:space="preserve"> los 6 subsistemas</w:t>
      </w:r>
      <w:r>
        <w:rPr>
          <w:rFonts w:eastAsia="Times New Roman"/>
          <w:sz w:val="24"/>
          <w:szCs w:val="24"/>
          <w:lang w:val="es-ES" w:eastAsia="es-ES"/>
        </w:rPr>
        <w:t xml:space="preserve">: </w:t>
      </w:r>
      <w:r w:rsidRPr="00621F44">
        <w:rPr>
          <w:rFonts w:eastAsia="Times New Roman"/>
          <w:sz w:val="24"/>
          <w:szCs w:val="24"/>
          <w:lang w:val="es-ES" w:eastAsia="es-ES"/>
        </w:rPr>
        <w:t>clínico, laboratorio, epidemiológico, estadístico, té</w:t>
      </w:r>
      <w:r>
        <w:rPr>
          <w:rFonts w:eastAsia="Times New Roman"/>
          <w:sz w:val="24"/>
          <w:szCs w:val="24"/>
          <w:lang w:val="es-ES" w:eastAsia="es-ES"/>
        </w:rPr>
        <w:t>cn</w:t>
      </w:r>
      <w:r>
        <w:rPr>
          <w:rFonts w:eastAsia="Times New Roman"/>
          <w:sz w:val="24"/>
          <w:szCs w:val="24"/>
          <w:lang w:val="es-ES" w:eastAsia="es-ES"/>
        </w:rPr>
        <w:t>i</w:t>
      </w:r>
      <w:r w:rsidRPr="00621F44">
        <w:rPr>
          <w:rFonts w:eastAsia="Times New Roman"/>
          <w:sz w:val="24"/>
          <w:szCs w:val="24"/>
          <w:lang w:val="es-ES" w:eastAsia="es-ES"/>
        </w:rPr>
        <w:t>co material y comunitario,</w:t>
      </w:r>
      <w:r>
        <w:rPr>
          <w:rFonts w:eastAsia="Times New Roman"/>
          <w:b/>
          <w:sz w:val="24"/>
          <w:szCs w:val="24"/>
          <w:lang w:val="es-ES" w:eastAsia="es-ES"/>
        </w:rPr>
        <w:t xml:space="preserve"> </w:t>
      </w:r>
      <w:r w:rsidRPr="00621F44">
        <w:rPr>
          <w:rFonts w:eastAsia="Times New Roman"/>
          <w:sz w:val="24"/>
          <w:szCs w:val="24"/>
          <w:lang w:val="es-ES" w:eastAsia="es-ES"/>
        </w:rPr>
        <w:t>en los cuales se respondió a las siete preguntas</w:t>
      </w:r>
      <w:r>
        <w:rPr>
          <w:rFonts w:eastAsia="Times New Roman"/>
          <w:b/>
          <w:sz w:val="24"/>
          <w:szCs w:val="24"/>
          <w:lang w:val="es-ES" w:eastAsia="es-ES"/>
        </w:rPr>
        <w:t xml:space="preserve"> </w:t>
      </w:r>
      <w:r w:rsidRPr="009835A2">
        <w:rPr>
          <w:rFonts w:eastAsia="Times New Roman"/>
          <w:sz w:val="24"/>
          <w:szCs w:val="24"/>
          <w:lang w:val="es-ES" w:eastAsia="es-ES"/>
        </w:rPr>
        <w:t>¿Qué se vigila?</w:t>
      </w:r>
      <w:proofErr w:type="gramStart"/>
      <w:r>
        <w:rPr>
          <w:rFonts w:eastAsia="Times New Roman"/>
          <w:sz w:val="24"/>
          <w:szCs w:val="24"/>
          <w:lang w:val="es-ES" w:eastAsia="es-ES"/>
        </w:rPr>
        <w:t>,</w:t>
      </w:r>
      <w:r w:rsidRPr="009835A2">
        <w:rPr>
          <w:rFonts w:eastAsia="Times New Roman"/>
          <w:sz w:val="24"/>
          <w:szCs w:val="24"/>
          <w:lang w:val="es-ES" w:eastAsia="es-ES"/>
        </w:rPr>
        <w:t>¿</w:t>
      </w:r>
      <w:proofErr w:type="gramEnd"/>
      <w:r w:rsidRPr="009835A2">
        <w:rPr>
          <w:rFonts w:eastAsia="Times New Roman"/>
          <w:sz w:val="24"/>
          <w:szCs w:val="24"/>
          <w:lang w:val="es-ES" w:eastAsia="es-ES"/>
        </w:rPr>
        <w:t>Cómo se realiza?</w:t>
      </w:r>
      <w:r>
        <w:rPr>
          <w:rFonts w:eastAsia="Times New Roman"/>
          <w:sz w:val="24"/>
          <w:szCs w:val="24"/>
          <w:lang w:val="es-ES" w:eastAsia="es-ES"/>
        </w:rPr>
        <w:t>,</w:t>
      </w:r>
      <w:r w:rsidRPr="009835A2">
        <w:rPr>
          <w:rFonts w:eastAsia="Times New Roman"/>
          <w:sz w:val="24"/>
          <w:szCs w:val="24"/>
          <w:lang w:val="es-ES" w:eastAsia="es-ES"/>
        </w:rPr>
        <w:t xml:space="preserve"> ¿Quién o quiénes participan?</w:t>
      </w:r>
      <w:r>
        <w:rPr>
          <w:rFonts w:eastAsia="Times New Roman"/>
          <w:sz w:val="24"/>
          <w:szCs w:val="24"/>
          <w:lang w:val="es-ES" w:eastAsia="es-ES"/>
        </w:rPr>
        <w:t>,</w:t>
      </w:r>
      <w:r w:rsidRPr="009835A2">
        <w:rPr>
          <w:rFonts w:eastAsia="Times New Roman"/>
          <w:sz w:val="24"/>
          <w:szCs w:val="24"/>
          <w:lang w:val="es-ES" w:eastAsia="es-ES"/>
        </w:rPr>
        <w:t>¿Dónde?</w:t>
      </w:r>
      <w:r>
        <w:rPr>
          <w:rFonts w:eastAsia="Times New Roman"/>
          <w:sz w:val="24"/>
          <w:szCs w:val="24"/>
          <w:lang w:val="es-ES" w:eastAsia="es-ES"/>
        </w:rPr>
        <w:t>,</w:t>
      </w:r>
      <w:r w:rsidRPr="009835A2">
        <w:rPr>
          <w:rFonts w:eastAsia="Times New Roman"/>
          <w:sz w:val="24"/>
          <w:szCs w:val="24"/>
          <w:lang w:val="es-ES" w:eastAsia="es-ES"/>
        </w:rPr>
        <w:t xml:space="preserve">¿Cómo es? </w:t>
      </w:r>
      <w:r>
        <w:rPr>
          <w:rFonts w:eastAsia="Times New Roman"/>
          <w:sz w:val="24"/>
          <w:szCs w:val="24"/>
          <w:lang w:val="es-ES" w:eastAsia="es-ES"/>
        </w:rPr>
        <w:t>,</w:t>
      </w:r>
      <w:r w:rsidRPr="009835A2">
        <w:rPr>
          <w:rFonts w:eastAsia="Times New Roman"/>
          <w:sz w:val="24"/>
          <w:szCs w:val="24"/>
          <w:lang w:val="es-ES" w:eastAsia="es-ES"/>
        </w:rPr>
        <w:t xml:space="preserve"> ¿Cuándo? </w:t>
      </w:r>
      <w:proofErr w:type="gramStart"/>
      <w:r>
        <w:rPr>
          <w:rFonts w:eastAsia="Times New Roman"/>
          <w:sz w:val="24"/>
          <w:szCs w:val="24"/>
          <w:lang w:val="es-ES" w:eastAsia="es-ES"/>
        </w:rPr>
        <w:t>,</w:t>
      </w:r>
      <w:r w:rsidRPr="009835A2">
        <w:rPr>
          <w:rFonts w:eastAsia="Times New Roman"/>
          <w:sz w:val="24"/>
          <w:szCs w:val="24"/>
          <w:lang w:val="es-ES" w:eastAsia="es-ES"/>
        </w:rPr>
        <w:t>¿</w:t>
      </w:r>
      <w:proofErr w:type="gramEnd"/>
      <w:r w:rsidRPr="009835A2">
        <w:rPr>
          <w:rFonts w:eastAsia="Times New Roman"/>
          <w:sz w:val="24"/>
          <w:szCs w:val="24"/>
          <w:lang w:val="es-ES" w:eastAsia="es-ES"/>
        </w:rPr>
        <w:t xml:space="preserve">Cuál es el producto final? </w:t>
      </w:r>
      <w:r>
        <w:rPr>
          <w:rFonts w:eastAsia="Times New Roman"/>
          <w:sz w:val="24"/>
          <w:szCs w:val="24"/>
          <w:lang w:val="es-ES" w:eastAsia="es-ES"/>
        </w:rPr>
        <w:t>Lo que generó un protocolo de actuación ante esta enfermedad</w:t>
      </w:r>
      <w:r w:rsidR="003378A4">
        <w:rPr>
          <w:rFonts w:eastAsia="Times New Roman"/>
          <w:sz w:val="24"/>
          <w:szCs w:val="24"/>
          <w:lang w:val="es-ES" w:eastAsia="es-ES"/>
        </w:rPr>
        <w:t>. Se integraron las acciones que se desarr</w:t>
      </w:r>
      <w:r w:rsidR="003378A4">
        <w:rPr>
          <w:rFonts w:eastAsia="Times New Roman"/>
          <w:sz w:val="24"/>
          <w:szCs w:val="24"/>
          <w:lang w:val="es-ES" w:eastAsia="es-ES"/>
        </w:rPr>
        <w:t>o</w:t>
      </w:r>
      <w:r w:rsidR="003378A4">
        <w:rPr>
          <w:rFonts w:eastAsia="Times New Roman"/>
          <w:sz w:val="24"/>
          <w:szCs w:val="24"/>
          <w:lang w:val="es-ES" w:eastAsia="es-ES"/>
        </w:rPr>
        <w:t xml:space="preserve">llan en una institución de tercer nivel con la atención primaria de salud. </w:t>
      </w:r>
      <w:r>
        <w:rPr>
          <w:rFonts w:eastAsia="Times New Roman"/>
          <w:sz w:val="24"/>
          <w:szCs w:val="24"/>
          <w:lang w:val="es-ES" w:eastAsia="es-ES"/>
        </w:rPr>
        <w:t xml:space="preserve"> </w:t>
      </w:r>
    </w:p>
    <w:p w:rsidR="003378A4" w:rsidRPr="001328B2" w:rsidRDefault="003378A4" w:rsidP="003378A4">
      <w:pPr>
        <w:rPr>
          <w:sz w:val="24"/>
          <w:szCs w:val="24"/>
          <w:lang w:val="es-VE"/>
        </w:rPr>
      </w:pPr>
      <w:r w:rsidRPr="003378A4">
        <w:rPr>
          <w:rFonts w:eastAsia="Times New Roman"/>
          <w:b/>
          <w:sz w:val="24"/>
          <w:szCs w:val="24"/>
          <w:lang w:val="es-ES" w:eastAsia="es-ES"/>
        </w:rPr>
        <w:t xml:space="preserve">Conclusiones: </w:t>
      </w:r>
      <w:r>
        <w:rPr>
          <w:sz w:val="24"/>
          <w:szCs w:val="24"/>
          <w:lang w:val="es-VE"/>
        </w:rPr>
        <w:t>El sistema de vigilancia desarrollado para la Conjuntivitis hemorrágica brinda oport</w:t>
      </w:r>
      <w:r>
        <w:rPr>
          <w:sz w:val="24"/>
          <w:szCs w:val="24"/>
          <w:lang w:val="es-VE"/>
        </w:rPr>
        <w:t>u</w:t>
      </w:r>
      <w:r>
        <w:rPr>
          <w:sz w:val="24"/>
          <w:szCs w:val="24"/>
          <w:lang w:val="es-VE"/>
        </w:rPr>
        <w:t xml:space="preserve">nidad para ejecutar las acciones en cada subsistema. La notificación y la alerta temprana </w:t>
      </w:r>
      <w:r w:rsidR="00C45096">
        <w:rPr>
          <w:sz w:val="24"/>
          <w:szCs w:val="24"/>
          <w:lang w:val="es-VE"/>
        </w:rPr>
        <w:t>permiten</w:t>
      </w:r>
      <w:r>
        <w:rPr>
          <w:sz w:val="24"/>
          <w:szCs w:val="24"/>
          <w:lang w:val="es-VE"/>
        </w:rPr>
        <w:t xml:space="preserve"> a la Atención Primaria de Salud una intervención precoz mediante el control de foco en la comunidad para interrumpir la cadena de trasmisión de la enfermedad. </w:t>
      </w:r>
    </w:p>
    <w:p w:rsidR="003378A4" w:rsidRPr="003378A4" w:rsidRDefault="003378A4" w:rsidP="00621F44">
      <w:pPr>
        <w:ind w:firstLine="0"/>
        <w:rPr>
          <w:rFonts w:eastAsia="Times New Roman"/>
          <w:b/>
          <w:sz w:val="24"/>
          <w:szCs w:val="24"/>
          <w:lang w:val="es-VE" w:eastAsia="es-ES"/>
        </w:rPr>
      </w:pPr>
    </w:p>
    <w:p w:rsidR="007D7968" w:rsidRPr="00EC2A80" w:rsidRDefault="007D7968" w:rsidP="007D7968">
      <w:pPr>
        <w:rPr>
          <w:sz w:val="24"/>
          <w:szCs w:val="24"/>
          <w:lang w:val="es-ES"/>
        </w:rPr>
      </w:pPr>
    </w:p>
    <w:p w:rsidR="007D7968" w:rsidRDefault="007D7968" w:rsidP="00025EA6">
      <w:pPr>
        <w:pStyle w:val="abstract"/>
        <w:rPr>
          <w:sz w:val="24"/>
          <w:szCs w:val="24"/>
          <w:lang w:val="es-ES"/>
        </w:rPr>
      </w:pPr>
    </w:p>
    <w:p w:rsidR="000350F0" w:rsidRPr="0078507A" w:rsidRDefault="000677AF">
      <w:pPr>
        <w:pStyle w:val="keywords"/>
        <w:rPr>
          <w:snapToGrid w:val="0"/>
          <w:sz w:val="24"/>
          <w:szCs w:val="24"/>
          <w:lang w:val="es-ES" w:eastAsia="ja-JP"/>
        </w:rPr>
      </w:pPr>
      <w:r w:rsidRPr="0000144B">
        <w:rPr>
          <w:rStyle w:val="italic"/>
          <w:sz w:val="24"/>
          <w:szCs w:val="24"/>
          <w:lang w:val="es-VE"/>
        </w:rPr>
        <w:t>Palabras clave</w:t>
      </w:r>
      <w:r w:rsidR="007D1ED3">
        <w:rPr>
          <w:rStyle w:val="italic"/>
          <w:sz w:val="24"/>
          <w:szCs w:val="24"/>
          <w:lang w:val="es-VE"/>
        </w:rPr>
        <w:t>:</w:t>
      </w:r>
      <w:r w:rsidR="000350F0" w:rsidRPr="00EE1B33">
        <w:rPr>
          <w:sz w:val="24"/>
          <w:szCs w:val="24"/>
          <w:lang w:val="es-VE"/>
        </w:rPr>
        <w:t xml:space="preserve"> </w:t>
      </w:r>
      <w:r w:rsidR="0078507A" w:rsidRPr="0078507A">
        <w:rPr>
          <w:rStyle w:val="value"/>
          <w:sz w:val="24"/>
          <w:szCs w:val="24"/>
          <w:lang w:val="es-ES"/>
        </w:rPr>
        <w:t xml:space="preserve">Conjuntivitis hemorrágica, Enterovirus, </w:t>
      </w:r>
      <w:proofErr w:type="spellStart"/>
      <w:r w:rsidR="0078507A" w:rsidRPr="0078507A">
        <w:rPr>
          <w:rStyle w:val="value"/>
          <w:sz w:val="24"/>
          <w:szCs w:val="24"/>
          <w:lang w:val="es-ES"/>
        </w:rPr>
        <w:t>Coxsackie</w:t>
      </w:r>
      <w:proofErr w:type="spellEnd"/>
    </w:p>
    <w:p w:rsidR="000350F0" w:rsidRPr="0075620A" w:rsidRDefault="005817C0">
      <w:pPr>
        <w:pStyle w:val="heading1"/>
        <w:rPr>
          <w:rStyle w:val="AbsatzNormal"/>
          <w:sz w:val="24"/>
          <w:szCs w:val="24"/>
        </w:rPr>
      </w:pPr>
      <w:r w:rsidRPr="0078507A">
        <w:rPr>
          <w:rStyle w:val="initial12"/>
          <w:lang w:val="es-ES"/>
        </w:rPr>
        <w:br w:type="page"/>
      </w:r>
      <w:r w:rsidR="000350F0" w:rsidRPr="0075620A">
        <w:rPr>
          <w:rStyle w:val="initial12"/>
        </w:rPr>
        <w:lastRenderedPageBreak/>
        <w:t>I</w:t>
      </w:r>
      <w:r w:rsidR="000350F0" w:rsidRPr="0075620A">
        <w:rPr>
          <w:sz w:val="24"/>
          <w:szCs w:val="24"/>
        </w:rPr>
        <w:t>NTRODUC</w:t>
      </w:r>
      <w:r w:rsidR="000677AF" w:rsidRPr="0075620A">
        <w:rPr>
          <w:sz w:val="24"/>
          <w:szCs w:val="24"/>
        </w:rPr>
        <w:t>CIó</w:t>
      </w:r>
      <w:r w:rsidR="000350F0" w:rsidRPr="0075620A">
        <w:rPr>
          <w:sz w:val="24"/>
          <w:szCs w:val="24"/>
        </w:rPr>
        <w:t xml:space="preserve">N </w:t>
      </w:r>
    </w:p>
    <w:p w:rsidR="0083116C" w:rsidRPr="0083116C" w:rsidRDefault="0083116C" w:rsidP="007D7968">
      <w:pPr>
        <w:widowControl w:val="0"/>
        <w:suppressAutoHyphens/>
        <w:rPr>
          <w:sz w:val="24"/>
          <w:szCs w:val="24"/>
          <w:lang w:val="es-ES"/>
        </w:rPr>
      </w:pPr>
      <w:r w:rsidRPr="0083116C">
        <w:rPr>
          <w:sz w:val="24"/>
          <w:szCs w:val="24"/>
          <w:lang w:val="es-ES"/>
        </w:rPr>
        <w:t xml:space="preserve">Al hablar de la salud de las poblaciones, </w:t>
      </w:r>
      <w:r w:rsidRPr="0083116C">
        <w:rPr>
          <w:i/>
          <w:sz w:val="24"/>
          <w:szCs w:val="24"/>
          <w:lang w:val="es-ES"/>
        </w:rPr>
        <w:t>vigilar</w:t>
      </w:r>
      <w:r w:rsidRPr="0083116C">
        <w:rPr>
          <w:sz w:val="24"/>
          <w:szCs w:val="24"/>
          <w:lang w:val="es-ES"/>
        </w:rPr>
        <w:t xml:space="preserve"> se convierte en un quehacer intrínseco de </w:t>
      </w:r>
      <w:smartTag w:uri="urn:schemas-microsoft-com:office:smarttags" w:element="PersonName">
        <w:smartTagPr>
          <w:attr w:name="ProductID" w:val="la Epidemiolog￭a"/>
        </w:smartTagPr>
        <w:r w:rsidRPr="0083116C">
          <w:rPr>
            <w:sz w:val="24"/>
            <w:szCs w:val="24"/>
            <w:lang w:val="es-ES"/>
          </w:rPr>
          <w:t>la Epidemiología</w:t>
        </w:r>
      </w:smartTag>
      <w:r w:rsidRPr="0083116C">
        <w:rPr>
          <w:sz w:val="24"/>
          <w:szCs w:val="24"/>
          <w:lang w:val="es-ES"/>
        </w:rPr>
        <w:t xml:space="preserve">, porque permite que se tomen las decisiones pertinentes para mejorar el estado de la salud de las comunidades. Requiere un "escrutinio dinámico usando generalmente métodos que se distinguen por su </w:t>
      </w:r>
      <w:proofErr w:type="spellStart"/>
      <w:r w:rsidRPr="0083116C">
        <w:rPr>
          <w:sz w:val="24"/>
          <w:szCs w:val="24"/>
          <w:lang w:val="es-ES"/>
        </w:rPr>
        <w:t>practicabilidad</w:t>
      </w:r>
      <w:proofErr w:type="spellEnd"/>
      <w:r w:rsidRPr="0083116C">
        <w:rPr>
          <w:sz w:val="24"/>
          <w:szCs w:val="24"/>
          <w:lang w:val="es-ES"/>
        </w:rPr>
        <w:t>, uniformidad y frecuentemente por su rapidez, más que por su exactitud</w:t>
      </w:r>
      <w:r>
        <w:rPr>
          <w:sz w:val="24"/>
          <w:szCs w:val="24"/>
          <w:lang w:val="es-ES"/>
        </w:rPr>
        <w:t>.</w:t>
      </w:r>
    </w:p>
    <w:p w:rsidR="0083116C" w:rsidRPr="0083116C" w:rsidRDefault="0083116C" w:rsidP="007D7968">
      <w:pPr>
        <w:autoSpaceDE w:val="0"/>
        <w:autoSpaceDN w:val="0"/>
        <w:adjustRightInd w:val="0"/>
        <w:rPr>
          <w:sz w:val="24"/>
          <w:szCs w:val="24"/>
          <w:lang w:val="es-ES"/>
        </w:rPr>
      </w:pPr>
      <w:r w:rsidRPr="0083116C">
        <w:rPr>
          <w:sz w:val="24"/>
          <w:szCs w:val="24"/>
          <w:lang w:val="es-ES"/>
        </w:rPr>
        <w:t>Representa la aplicación del concepto clásico de “vigilancia epidemiológica de las enfermedades transmisibles” al ámbito de las infecciones hospitalarias. Supone una observación permanente sobre lo que acontece en el hospital en cuanto a infección hospitalaria y aspectos asociados.</w:t>
      </w:r>
      <w:r w:rsidRPr="0083116C">
        <w:rPr>
          <w:color w:val="FF0000"/>
          <w:sz w:val="24"/>
          <w:szCs w:val="24"/>
          <w:lang w:val="es-ES"/>
        </w:rPr>
        <w:t xml:space="preserve"> </w:t>
      </w:r>
    </w:p>
    <w:p w:rsidR="0083116C" w:rsidRPr="0083116C" w:rsidRDefault="0083116C" w:rsidP="007D7968">
      <w:pPr>
        <w:autoSpaceDE w:val="0"/>
        <w:autoSpaceDN w:val="0"/>
        <w:adjustRightInd w:val="0"/>
        <w:rPr>
          <w:color w:val="FF0000"/>
          <w:sz w:val="24"/>
          <w:szCs w:val="24"/>
          <w:vertAlign w:val="superscript"/>
          <w:lang w:val="es-ES"/>
        </w:rPr>
      </w:pPr>
      <w:r w:rsidRPr="0083116C">
        <w:rPr>
          <w:sz w:val="24"/>
          <w:szCs w:val="24"/>
          <w:lang w:val="es-ES"/>
        </w:rPr>
        <w:t xml:space="preserve">La vigilancia epidemiológica implica la observación sistemática de la ocurrencia y distribución de un determinado fenómeno, </w:t>
      </w:r>
      <w:r w:rsidRPr="0083116C">
        <w:rPr>
          <w:color w:val="000000"/>
          <w:sz w:val="24"/>
          <w:szCs w:val="24"/>
          <w:lang w:val="es-ES"/>
        </w:rPr>
        <w:t>es necesaria en los hospitales para medir los niveles de infección presentes y detectar cambios en los patrones, identificar los microorganismos implicados y conocer los factores de riesgo de infección.</w:t>
      </w:r>
    </w:p>
    <w:p w:rsidR="0083116C" w:rsidRPr="0083116C" w:rsidRDefault="0083116C" w:rsidP="007D7968">
      <w:pPr>
        <w:rPr>
          <w:sz w:val="24"/>
          <w:szCs w:val="24"/>
          <w:lang w:val="es-ES"/>
        </w:rPr>
      </w:pPr>
      <w:r w:rsidRPr="0083116C">
        <w:rPr>
          <w:sz w:val="24"/>
          <w:szCs w:val="24"/>
          <w:lang w:val="es-ES"/>
        </w:rPr>
        <w:t xml:space="preserve">Cada hospital es diferente y no existe una formula general, por lo que cada uno desarrolla su propio programa de epidemiología hospitalaria con su manual de organización y procedimientos que </w:t>
      </w:r>
      <w:r w:rsidRPr="0083116C">
        <w:rPr>
          <w:noProof/>
          <w:sz w:val="24"/>
          <w:szCs w:val="24"/>
          <w:lang w:val="es-ES"/>
        </w:rPr>
        <w:t>contiene no solo los elementos asistenciales (el como atender al paciente), sino también, los elementos higienico-sanitarios y epidemiológicos (el como prevenir durante la atención dada) necesarios para que el paciente reciba una atención integral, garantía de calidad del servicio prestado.</w:t>
      </w:r>
      <w:r w:rsidRPr="0083116C">
        <w:rPr>
          <w:sz w:val="24"/>
          <w:szCs w:val="24"/>
          <w:lang w:val="es-ES"/>
        </w:rPr>
        <w:t xml:space="preserve"> </w:t>
      </w:r>
    </w:p>
    <w:p w:rsidR="0083116C" w:rsidRPr="0083116C" w:rsidRDefault="0083116C" w:rsidP="007D7968">
      <w:pPr>
        <w:rPr>
          <w:sz w:val="24"/>
          <w:szCs w:val="24"/>
          <w:lang w:val="es-ES"/>
        </w:rPr>
      </w:pPr>
      <w:r w:rsidRPr="0083116C">
        <w:rPr>
          <w:sz w:val="24"/>
          <w:szCs w:val="24"/>
          <w:lang w:val="es-ES"/>
        </w:rPr>
        <w:t xml:space="preserve">El Instituto </w:t>
      </w:r>
      <w:r>
        <w:rPr>
          <w:sz w:val="24"/>
          <w:szCs w:val="24"/>
          <w:lang w:val="es-ES"/>
        </w:rPr>
        <w:t>Cubano</w:t>
      </w:r>
      <w:r w:rsidRPr="0083116C">
        <w:rPr>
          <w:sz w:val="24"/>
          <w:szCs w:val="24"/>
          <w:lang w:val="es-ES"/>
        </w:rPr>
        <w:t xml:space="preserve"> de Oftalmología “Ramón Pando Ferrer” centro de referencia nacional, y por su importancia centro centinela para la vigilancia y estudio de los casos y brotes epidémicos asociados a patologías oftalmológicas, tiene entre sus funciones principales alertar de manera oportuna a los depa</w:t>
      </w:r>
      <w:r w:rsidRPr="0083116C">
        <w:rPr>
          <w:sz w:val="24"/>
          <w:szCs w:val="24"/>
          <w:lang w:val="es-ES"/>
        </w:rPr>
        <w:t>r</w:t>
      </w:r>
      <w:r w:rsidRPr="0083116C">
        <w:rPr>
          <w:sz w:val="24"/>
          <w:szCs w:val="24"/>
          <w:lang w:val="es-ES"/>
        </w:rPr>
        <w:t>tamentos de Control Sanitario Internacional de la provincia y ministerio sobre la ocurrencia de los mi</w:t>
      </w:r>
      <w:r w:rsidRPr="0083116C">
        <w:rPr>
          <w:sz w:val="24"/>
          <w:szCs w:val="24"/>
          <w:lang w:val="es-ES"/>
        </w:rPr>
        <w:t>s</w:t>
      </w:r>
      <w:r w:rsidRPr="0083116C">
        <w:rPr>
          <w:sz w:val="24"/>
          <w:szCs w:val="24"/>
          <w:lang w:val="es-ES"/>
        </w:rPr>
        <w:t>mos, por lo que es de vital importancia el diseño de un sistema de vigilancia oportuno y eficaz para la prevención y detección de eventos tanto asociados a la asistencia sanitaria como de origen comunitario, siendo las conjuntivitis de origen infeccioso una de las entidades de mayor prevalencia y motivo de consulta.</w:t>
      </w:r>
    </w:p>
    <w:p w:rsidR="0083116C" w:rsidRPr="0083116C" w:rsidRDefault="0083116C" w:rsidP="007D7968">
      <w:pPr>
        <w:rPr>
          <w:sz w:val="24"/>
          <w:szCs w:val="24"/>
          <w:lang w:val="es-ES"/>
        </w:rPr>
      </w:pPr>
      <w:r w:rsidRPr="0083116C">
        <w:rPr>
          <w:sz w:val="24"/>
          <w:szCs w:val="24"/>
          <w:lang w:val="es-ES"/>
        </w:rPr>
        <w:t xml:space="preserve">La conjuntivitis viral </w:t>
      </w:r>
      <w:r>
        <w:rPr>
          <w:sz w:val="24"/>
          <w:szCs w:val="24"/>
          <w:lang w:val="es-ES"/>
        </w:rPr>
        <w:t xml:space="preserve">hemorrágica </w:t>
      </w:r>
      <w:r w:rsidRPr="0083116C">
        <w:rPr>
          <w:sz w:val="24"/>
          <w:szCs w:val="24"/>
          <w:lang w:val="es-ES"/>
        </w:rPr>
        <w:t>es una enfermedad transmitida por las secreciones conjuntivales, lagrimales y la saliva del enfermo. Habitualmente la diseminación se manifiesta a partir de casos aisl</w:t>
      </w:r>
      <w:r w:rsidRPr="0083116C">
        <w:rPr>
          <w:sz w:val="24"/>
          <w:szCs w:val="24"/>
          <w:lang w:val="es-ES"/>
        </w:rPr>
        <w:t>a</w:t>
      </w:r>
      <w:r w:rsidRPr="0083116C">
        <w:rPr>
          <w:sz w:val="24"/>
          <w:szCs w:val="24"/>
          <w:lang w:val="es-ES"/>
        </w:rPr>
        <w:t>dos en la población abierta y más frecuentemente por brotes localizados en instituciones cerradas.</w:t>
      </w:r>
    </w:p>
    <w:p w:rsidR="0083116C" w:rsidRPr="0083116C" w:rsidRDefault="0083116C" w:rsidP="007D7968">
      <w:pPr>
        <w:rPr>
          <w:sz w:val="24"/>
          <w:szCs w:val="24"/>
          <w:lang w:val="es-ES"/>
        </w:rPr>
      </w:pPr>
      <w:r w:rsidRPr="0083116C">
        <w:rPr>
          <w:sz w:val="24"/>
          <w:szCs w:val="24"/>
          <w:lang w:val="es-ES"/>
        </w:rPr>
        <w:t>La afectación conjuntival de tipo hemorrágica fue identificada por primera vez en Ghana en 1969 y luego en Indonesia, en 1970. Después se han reportado innumerables epidemias en diversos países, i</w:t>
      </w:r>
      <w:r w:rsidRPr="0083116C">
        <w:rPr>
          <w:sz w:val="24"/>
          <w:szCs w:val="24"/>
          <w:lang w:val="es-ES"/>
        </w:rPr>
        <w:t>n</w:t>
      </w:r>
      <w:r w:rsidRPr="0083116C">
        <w:rPr>
          <w:sz w:val="24"/>
          <w:szCs w:val="24"/>
          <w:lang w:val="es-ES"/>
        </w:rPr>
        <w:t>cluido Cuba, donde la enfermedad apareció en 1981 y ha continuado presentándose en forma de brotes y epidemias, sobre todo en los meses de septiembre a diciembre. Han existido en el país numerosas ep</w:t>
      </w:r>
      <w:r w:rsidRPr="0083116C">
        <w:rPr>
          <w:sz w:val="24"/>
          <w:szCs w:val="24"/>
          <w:lang w:val="es-ES"/>
        </w:rPr>
        <w:t>i</w:t>
      </w:r>
      <w:r w:rsidRPr="0083116C">
        <w:rPr>
          <w:sz w:val="24"/>
          <w:szCs w:val="24"/>
          <w:lang w:val="es-ES"/>
        </w:rPr>
        <w:t xml:space="preserve">demias en los años: </w:t>
      </w:r>
      <w:r w:rsidRPr="0083116C">
        <w:rPr>
          <w:bCs/>
          <w:sz w:val="24"/>
          <w:szCs w:val="24"/>
          <w:lang w:val="es-ES"/>
        </w:rPr>
        <w:t>1981, 1986, 1989, 1992, 1993, 1994, 1995, 1996,</w:t>
      </w:r>
      <w:r w:rsidRPr="0083116C">
        <w:rPr>
          <w:sz w:val="24"/>
          <w:szCs w:val="24"/>
          <w:lang w:val="es-ES"/>
        </w:rPr>
        <w:t xml:space="preserve">2003y2008. </w:t>
      </w:r>
    </w:p>
    <w:p w:rsidR="0083116C" w:rsidRPr="0083116C" w:rsidRDefault="0083116C" w:rsidP="007D7968">
      <w:pPr>
        <w:rPr>
          <w:sz w:val="24"/>
          <w:szCs w:val="24"/>
          <w:vertAlign w:val="superscript"/>
          <w:lang w:val="es-ES"/>
        </w:rPr>
      </w:pPr>
      <w:r w:rsidRPr="0083116C">
        <w:rPr>
          <w:sz w:val="24"/>
          <w:szCs w:val="24"/>
          <w:lang w:val="es-ES"/>
        </w:rPr>
        <w:t xml:space="preserve">Como agentes causales, se han encontrado 2 virus, el enterovirus 70 (más prevalente) y el </w:t>
      </w:r>
      <w:proofErr w:type="spellStart"/>
      <w:r w:rsidRPr="0083116C">
        <w:rPr>
          <w:sz w:val="24"/>
          <w:szCs w:val="24"/>
          <w:lang w:val="es-ES"/>
        </w:rPr>
        <w:t>Coxsackie</w:t>
      </w:r>
      <w:proofErr w:type="spellEnd"/>
      <w:r w:rsidRPr="0083116C">
        <w:rPr>
          <w:sz w:val="24"/>
          <w:szCs w:val="24"/>
          <w:lang w:val="es-ES"/>
        </w:rPr>
        <w:t xml:space="preserve"> A-24, por lo que siempre son de interés los elementos relacionados con la transmisión, prevención y control de esta entidad.</w:t>
      </w:r>
    </w:p>
    <w:p w:rsidR="0083116C" w:rsidRPr="0083116C" w:rsidRDefault="0083116C" w:rsidP="007D7968">
      <w:pPr>
        <w:rPr>
          <w:sz w:val="24"/>
          <w:szCs w:val="24"/>
          <w:vertAlign w:val="superscript"/>
          <w:lang w:val="es-ES"/>
        </w:rPr>
      </w:pPr>
      <w:r w:rsidRPr="0083116C">
        <w:rPr>
          <w:sz w:val="24"/>
          <w:szCs w:val="24"/>
          <w:lang w:val="es-ES"/>
        </w:rPr>
        <w:t xml:space="preserve">La enfermedad tiene un inicio repentino con enrojecimiento, dolor, lagrimeo, picazón y sensación de cuerpo extraño en uno o ambos ojos, edema palpebral y la aparición de hemorragias </w:t>
      </w:r>
      <w:proofErr w:type="spellStart"/>
      <w:r w:rsidRPr="0083116C">
        <w:rPr>
          <w:sz w:val="24"/>
          <w:szCs w:val="24"/>
          <w:lang w:val="es-ES"/>
        </w:rPr>
        <w:t>subconjuntivales</w:t>
      </w:r>
      <w:proofErr w:type="spellEnd"/>
      <w:r w:rsidRPr="0083116C">
        <w:rPr>
          <w:sz w:val="24"/>
          <w:szCs w:val="24"/>
          <w:lang w:val="es-ES"/>
        </w:rPr>
        <w:t xml:space="preserve">, las que tienen resolución en el curso de </w:t>
      </w:r>
      <w:smartTag w:uri="urn:schemas-microsoft-com:office:smarttags" w:element="metricconverter">
        <w:smartTagPr>
          <w:attr w:name="ProductID" w:val="5 a"/>
        </w:smartTagPr>
        <w:r w:rsidRPr="0083116C">
          <w:rPr>
            <w:sz w:val="24"/>
            <w:szCs w:val="24"/>
            <w:lang w:val="es-ES"/>
          </w:rPr>
          <w:t>5 a</w:t>
        </w:r>
      </w:smartTag>
      <w:r w:rsidRPr="0083116C">
        <w:rPr>
          <w:sz w:val="24"/>
          <w:szCs w:val="24"/>
          <w:lang w:val="es-ES"/>
        </w:rPr>
        <w:t xml:space="preserve"> 7 días. El período de incubación es corto, de </w:t>
      </w:r>
      <w:smartTag w:uri="urn:schemas-microsoft-com:office:smarttags" w:element="metricconverter">
        <w:smartTagPr>
          <w:attr w:name="ProductID" w:val="12 a"/>
        </w:smartTagPr>
        <w:r w:rsidRPr="0083116C">
          <w:rPr>
            <w:sz w:val="24"/>
            <w:szCs w:val="24"/>
            <w:lang w:val="es-ES"/>
          </w:rPr>
          <w:t>12 a</w:t>
        </w:r>
      </w:smartTag>
      <w:r w:rsidRPr="0083116C">
        <w:rPr>
          <w:sz w:val="24"/>
          <w:szCs w:val="24"/>
          <w:lang w:val="es-ES"/>
        </w:rPr>
        <w:t xml:space="preserve"> 72 horas, muestra una poderosa capacidad de difusión al transmitirse por el contacto directo o indirecto con las </w:t>
      </w:r>
      <w:r w:rsidRPr="0083116C">
        <w:rPr>
          <w:sz w:val="24"/>
          <w:szCs w:val="24"/>
          <w:lang w:val="es-ES"/>
        </w:rPr>
        <w:lastRenderedPageBreak/>
        <w:t xml:space="preserve">secreciones oculares y por intermedio de las </w:t>
      </w:r>
      <w:proofErr w:type="spellStart"/>
      <w:r w:rsidRPr="0083116C">
        <w:rPr>
          <w:sz w:val="24"/>
          <w:szCs w:val="24"/>
          <w:lang w:val="es-ES"/>
        </w:rPr>
        <w:t>microgotas</w:t>
      </w:r>
      <w:proofErr w:type="spellEnd"/>
      <w:r w:rsidRPr="0083116C">
        <w:rPr>
          <w:sz w:val="24"/>
          <w:szCs w:val="24"/>
          <w:lang w:val="es-ES"/>
        </w:rPr>
        <w:t xml:space="preserve"> de saliva. Por lo general los enfermos son transmisibles mientras dura la fase aguda de la enfermedad, cinco días como máximo.</w:t>
      </w:r>
    </w:p>
    <w:p w:rsidR="00EC2A80" w:rsidRDefault="00CA5024" w:rsidP="007D7968">
      <w:pPr>
        <w:rPr>
          <w:sz w:val="24"/>
          <w:szCs w:val="24"/>
          <w:lang w:val="es-ES"/>
        </w:rPr>
      </w:pPr>
      <w:r>
        <w:rPr>
          <w:sz w:val="24"/>
          <w:szCs w:val="24"/>
          <w:lang w:val="es-ES"/>
        </w:rPr>
        <w:t>La</w:t>
      </w:r>
      <w:r w:rsidR="0083116C" w:rsidRPr="0083116C">
        <w:rPr>
          <w:sz w:val="24"/>
          <w:szCs w:val="24"/>
          <w:lang w:val="es-ES"/>
        </w:rPr>
        <w:t xml:space="preserve"> oportuna notificación y alerta al sistema de salud a nivel primario permite que se lleven a cabo las actividades de prevención y medidas de control de foco así como las acciones por parte del departame</w:t>
      </w:r>
      <w:r w:rsidR="0083116C" w:rsidRPr="0083116C">
        <w:rPr>
          <w:sz w:val="24"/>
          <w:szCs w:val="24"/>
          <w:lang w:val="es-ES"/>
        </w:rPr>
        <w:t>n</w:t>
      </w:r>
      <w:r w:rsidR="0083116C" w:rsidRPr="0083116C">
        <w:rPr>
          <w:sz w:val="24"/>
          <w:szCs w:val="24"/>
          <w:lang w:val="es-ES"/>
        </w:rPr>
        <w:t>to de control sanitario internacional del centro provincial de higiene, epidemiología y microbiología.</w:t>
      </w:r>
    </w:p>
    <w:p w:rsidR="0083116C" w:rsidRPr="0083116C" w:rsidRDefault="00EC2A80" w:rsidP="00451901">
      <w:pPr>
        <w:rPr>
          <w:sz w:val="24"/>
          <w:szCs w:val="24"/>
          <w:lang w:val="es-ES"/>
        </w:rPr>
      </w:pPr>
      <w:r w:rsidRPr="00EC2A80">
        <w:rPr>
          <w:sz w:val="24"/>
          <w:szCs w:val="24"/>
          <w:lang w:val="es-ES"/>
        </w:rPr>
        <w:t xml:space="preserve">El objetivo de este trabajo es </w:t>
      </w:r>
      <w:r w:rsidR="00CA5024">
        <w:rPr>
          <w:rFonts w:eastAsia="Times New Roman"/>
          <w:sz w:val="24"/>
          <w:szCs w:val="24"/>
          <w:lang w:val="es-ES" w:eastAsia="es-ES"/>
        </w:rPr>
        <w:t>desarrollar</w:t>
      </w:r>
      <w:r w:rsidRPr="00EC2A80">
        <w:rPr>
          <w:rFonts w:eastAsia="Times New Roman"/>
          <w:sz w:val="24"/>
          <w:szCs w:val="24"/>
          <w:lang w:val="es-ES" w:eastAsia="es-ES"/>
        </w:rPr>
        <w:t xml:space="preserve"> un sistema de vigilancia para la Conjuntivitis </w:t>
      </w:r>
      <w:r w:rsidRPr="00EC2A80">
        <w:rPr>
          <w:rFonts w:eastAsia="Times New Roman"/>
          <w:bCs/>
          <w:sz w:val="24"/>
          <w:szCs w:val="24"/>
          <w:lang w:val="es-ES" w:eastAsia="es-ES"/>
        </w:rPr>
        <w:t>hemorrágica</w:t>
      </w:r>
      <w:r w:rsidRPr="00EC2A80">
        <w:rPr>
          <w:rFonts w:eastAsia="Times New Roman"/>
          <w:sz w:val="24"/>
          <w:szCs w:val="24"/>
          <w:lang w:val="es-ES" w:eastAsia="es-ES"/>
        </w:rPr>
        <w:t xml:space="preserve"> en el Instituto Cubano de Oftalmología “Ramón Pando Ferrer” durante </w:t>
      </w:r>
      <w:r w:rsidR="00A812C7">
        <w:rPr>
          <w:rFonts w:eastAsia="Times New Roman"/>
          <w:sz w:val="24"/>
          <w:szCs w:val="24"/>
          <w:lang w:val="es-ES" w:eastAsia="es-ES"/>
        </w:rPr>
        <w:t xml:space="preserve">el </w:t>
      </w:r>
      <w:r>
        <w:rPr>
          <w:rFonts w:eastAsia="Times New Roman"/>
          <w:sz w:val="24"/>
          <w:szCs w:val="24"/>
          <w:lang w:val="es-ES" w:eastAsia="es-ES"/>
        </w:rPr>
        <w:t>2024</w:t>
      </w:r>
      <w:r w:rsidRPr="00EC2A80">
        <w:rPr>
          <w:rFonts w:eastAsia="Times New Roman"/>
          <w:sz w:val="24"/>
          <w:szCs w:val="24"/>
          <w:lang w:val="es-ES" w:eastAsia="es-ES"/>
        </w:rPr>
        <w:t>.</w:t>
      </w:r>
    </w:p>
    <w:p w:rsidR="000350F0" w:rsidRDefault="007D1ED3">
      <w:pPr>
        <w:pStyle w:val="heading1"/>
        <w:rPr>
          <w:rStyle w:val="initial12"/>
          <w:lang w:val="es-VE"/>
        </w:rPr>
      </w:pPr>
      <w:r>
        <w:rPr>
          <w:rStyle w:val="initial12"/>
          <w:lang w:val="es-VE"/>
        </w:rPr>
        <w:t>Material y método</w:t>
      </w:r>
    </w:p>
    <w:p w:rsidR="009835A2" w:rsidRPr="00AA35EE" w:rsidRDefault="009835A2" w:rsidP="009835A2">
      <w:pPr>
        <w:tabs>
          <w:tab w:val="clear" w:pos="340"/>
          <w:tab w:val="clear" w:pos="680"/>
        </w:tabs>
        <w:ind w:firstLine="0"/>
        <w:rPr>
          <w:rFonts w:eastAsia="Times New Roman"/>
          <w:sz w:val="24"/>
          <w:szCs w:val="24"/>
          <w:lang w:val="es-ES" w:eastAsia="es-ES"/>
        </w:rPr>
      </w:pPr>
      <w:r w:rsidRPr="009835A2">
        <w:rPr>
          <w:rFonts w:eastAsia="Times New Roman"/>
          <w:sz w:val="24"/>
          <w:szCs w:val="24"/>
          <w:lang w:val="es-ES" w:eastAsia="es-ES"/>
        </w:rPr>
        <w:t>Se diseñó un sistema de vigilancia para la conjuntivitis hemorrágica en el Instituto Cubano de Oftalm</w:t>
      </w:r>
      <w:r w:rsidRPr="009835A2">
        <w:rPr>
          <w:rFonts w:eastAsia="Times New Roman"/>
          <w:sz w:val="24"/>
          <w:szCs w:val="24"/>
          <w:lang w:val="es-ES" w:eastAsia="es-ES"/>
        </w:rPr>
        <w:t>o</w:t>
      </w:r>
      <w:r w:rsidRPr="009835A2">
        <w:rPr>
          <w:rFonts w:eastAsia="Times New Roman"/>
          <w:sz w:val="24"/>
          <w:szCs w:val="24"/>
          <w:lang w:val="es-ES" w:eastAsia="es-ES"/>
        </w:rPr>
        <w:t>logía “Ramón Pando Ferrer”.</w:t>
      </w:r>
      <w:r w:rsidR="00AA35EE">
        <w:rPr>
          <w:rFonts w:eastAsia="Times New Roman"/>
          <w:sz w:val="24"/>
          <w:szCs w:val="24"/>
          <w:lang w:val="es-ES" w:eastAsia="es-ES"/>
        </w:rPr>
        <w:t xml:space="preserve"> </w:t>
      </w:r>
      <w:r w:rsidRPr="009835A2">
        <w:rPr>
          <w:rFonts w:eastAsia="Times New Roman"/>
          <w:sz w:val="24"/>
          <w:szCs w:val="24"/>
          <w:lang w:val="es-ES" w:eastAsia="es-ES"/>
        </w:rPr>
        <w:t>Para el diseño del sistema se utilizó básicamente la metodología desarr</w:t>
      </w:r>
      <w:r w:rsidRPr="009835A2">
        <w:rPr>
          <w:rFonts w:eastAsia="Times New Roman"/>
          <w:sz w:val="24"/>
          <w:szCs w:val="24"/>
          <w:lang w:val="es-ES" w:eastAsia="es-ES"/>
        </w:rPr>
        <w:t>o</w:t>
      </w:r>
      <w:r w:rsidRPr="009835A2">
        <w:rPr>
          <w:rFonts w:eastAsia="Times New Roman"/>
          <w:sz w:val="24"/>
          <w:szCs w:val="24"/>
          <w:lang w:val="es-ES" w:eastAsia="es-ES"/>
        </w:rPr>
        <w:t xml:space="preserve">llada por </w:t>
      </w:r>
      <w:r w:rsidRPr="009835A2">
        <w:rPr>
          <w:rFonts w:eastAsia="Times New Roman"/>
          <w:i/>
          <w:iCs/>
          <w:sz w:val="24"/>
          <w:szCs w:val="24"/>
          <w:lang w:val="es-ES" w:eastAsia="es-ES"/>
        </w:rPr>
        <w:t xml:space="preserve">González Ochoa, </w:t>
      </w:r>
      <w:r w:rsidRPr="009835A2">
        <w:rPr>
          <w:rFonts w:eastAsia="Times New Roman"/>
          <w:sz w:val="24"/>
          <w:szCs w:val="24"/>
          <w:lang w:val="es-ES" w:eastAsia="es-ES"/>
        </w:rPr>
        <w:t xml:space="preserve">modificada por </w:t>
      </w:r>
      <w:r w:rsidRPr="009835A2">
        <w:rPr>
          <w:rFonts w:eastAsia="Times New Roman"/>
          <w:i/>
          <w:iCs/>
          <w:sz w:val="24"/>
          <w:szCs w:val="24"/>
          <w:lang w:val="es-ES" w:eastAsia="es-ES"/>
        </w:rPr>
        <w:t>Fariñas Reinoso.</w:t>
      </w:r>
      <w:r w:rsidRPr="009835A2">
        <w:rPr>
          <w:rFonts w:eastAsia="Times New Roman"/>
          <w:sz w:val="16"/>
          <w:szCs w:val="16"/>
          <w:lang w:val="es-ES" w:eastAsia="es-ES"/>
        </w:rPr>
        <w:t xml:space="preserve"> </w:t>
      </w:r>
    </w:p>
    <w:p w:rsidR="009835A2" w:rsidRPr="009835A2" w:rsidRDefault="009835A2" w:rsidP="009835A2">
      <w:pPr>
        <w:tabs>
          <w:tab w:val="clear" w:pos="340"/>
          <w:tab w:val="clear" w:pos="680"/>
        </w:tabs>
        <w:ind w:firstLine="0"/>
        <w:rPr>
          <w:rFonts w:eastAsia="Times New Roman"/>
          <w:b/>
          <w:sz w:val="24"/>
          <w:szCs w:val="24"/>
          <w:lang w:val="es-ES" w:eastAsia="es-ES"/>
        </w:rPr>
      </w:pPr>
      <w:r w:rsidRPr="009835A2">
        <w:rPr>
          <w:rFonts w:eastAsia="Times New Roman"/>
          <w:b/>
          <w:sz w:val="24"/>
          <w:szCs w:val="24"/>
          <w:lang w:val="es-ES" w:eastAsia="es-ES"/>
        </w:rPr>
        <w:t>Fuentes de información</w:t>
      </w:r>
    </w:p>
    <w:p w:rsidR="009835A2" w:rsidRPr="009835A2" w:rsidRDefault="009835A2" w:rsidP="009835A2">
      <w:pPr>
        <w:numPr>
          <w:ilvl w:val="0"/>
          <w:numId w:val="40"/>
        </w:numPr>
        <w:tabs>
          <w:tab w:val="clear" w:pos="340"/>
          <w:tab w:val="clear" w:pos="680"/>
        </w:tabs>
        <w:jc w:val="left"/>
        <w:rPr>
          <w:rFonts w:eastAsia="Times New Roman"/>
          <w:sz w:val="24"/>
          <w:szCs w:val="24"/>
          <w:lang w:val="es-ES" w:eastAsia="es-ES"/>
        </w:rPr>
      </w:pPr>
      <w:r w:rsidRPr="009835A2">
        <w:rPr>
          <w:rFonts w:eastAsia="Times New Roman"/>
          <w:sz w:val="24"/>
          <w:szCs w:val="24"/>
          <w:lang w:val="es-ES" w:eastAsia="es-ES"/>
        </w:rPr>
        <w:t>Registros estadísticos oficiales de casos vistos por esta entidad en cuerpo de guardias y consultas externas.</w:t>
      </w:r>
    </w:p>
    <w:p w:rsidR="009835A2" w:rsidRPr="009835A2" w:rsidRDefault="009835A2" w:rsidP="009835A2">
      <w:pPr>
        <w:tabs>
          <w:tab w:val="clear" w:pos="340"/>
          <w:tab w:val="clear" w:pos="680"/>
        </w:tabs>
        <w:ind w:firstLine="0"/>
        <w:rPr>
          <w:rFonts w:eastAsia="Calibri"/>
          <w:b/>
          <w:bCs/>
          <w:iCs/>
          <w:sz w:val="24"/>
          <w:szCs w:val="24"/>
          <w:lang w:val="es-ES_tradnl" w:eastAsia="en-US"/>
        </w:rPr>
      </w:pPr>
      <w:r w:rsidRPr="009835A2">
        <w:rPr>
          <w:rFonts w:eastAsia="Calibri"/>
          <w:b/>
          <w:bCs/>
          <w:iCs/>
          <w:sz w:val="24"/>
          <w:szCs w:val="24"/>
          <w:lang w:val="es-ES_tradnl" w:eastAsia="en-US"/>
        </w:rPr>
        <w:t>Técnica y procedimientos de obtención de la información</w:t>
      </w:r>
    </w:p>
    <w:p w:rsidR="009835A2" w:rsidRPr="009835A2" w:rsidRDefault="009835A2" w:rsidP="009835A2">
      <w:pPr>
        <w:numPr>
          <w:ilvl w:val="0"/>
          <w:numId w:val="41"/>
        </w:numPr>
        <w:tabs>
          <w:tab w:val="clear" w:pos="340"/>
          <w:tab w:val="clear" w:pos="680"/>
        </w:tabs>
        <w:jc w:val="left"/>
        <w:rPr>
          <w:rFonts w:eastAsia="Times New Roman"/>
          <w:sz w:val="24"/>
          <w:szCs w:val="24"/>
          <w:lang w:val="es-ES" w:eastAsia="es-ES"/>
        </w:rPr>
      </w:pPr>
      <w:r w:rsidRPr="009835A2">
        <w:rPr>
          <w:rFonts w:eastAsia="Times New Roman"/>
          <w:sz w:val="24"/>
          <w:szCs w:val="24"/>
          <w:lang w:val="es-ES" w:eastAsia="es-ES"/>
        </w:rPr>
        <w:t>Análisis documental</w:t>
      </w:r>
    </w:p>
    <w:p w:rsidR="009835A2" w:rsidRPr="009835A2" w:rsidRDefault="009835A2" w:rsidP="009835A2">
      <w:pPr>
        <w:numPr>
          <w:ilvl w:val="0"/>
          <w:numId w:val="41"/>
        </w:numPr>
        <w:tabs>
          <w:tab w:val="clear" w:pos="340"/>
          <w:tab w:val="clear" w:pos="680"/>
        </w:tabs>
        <w:jc w:val="left"/>
        <w:rPr>
          <w:rFonts w:eastAsia="Times New Roman"/>
          <w:sz w:val="24"/>
          <w:szCs w:val="24"/>
          <w:lang w:val="es-ES" w:eastAsia="es-ES"/>
        </w:rPr>
      </w:pPr>
      <w:r w:rsidRPr="009835A2">
        <w:rPr>
          <w:rFonts w:eastAsia="Times New Roman"/>
          <w:sz w:val="24"/>
          <w:szCs w:val="24"/>
          <w:lang w:val="es-ES" w:eastAsia="es-ES"/>
        </w:rPr>
        <w:t>Entrevistas no estructuradas a jefe de laboratorio de microbiología, Jefa de departamento de h</w:t>
      </w:r>
      <w:r w:rsidRPr="009835A2">
        <w:rPr>
          <w:rFonts w:eastAsia="Times New Roman"/>
          <w:sz w:val="24"/>
          <w:szCs w:val="24"/>
          <w:lang w:val="es-ES" w:eastAsia="es-ES"/>
        </w:rPr>
        <w:t>i</w:t>
      </w:r>
      <w:r w:rsidRPr="009835A2">
        <w:rPr>
          <w:rFonts w:eastAsia="Times New Roman"/>
          <w:sz w:val="24"/>
          <w:szCs w:val="24"/>
          <w:lang w:val="es-ES" w:eastAsia="es-ES"/>
        </w:rPr>
        <w:t>giene y epidemiología del instituto, enfermeras vigilantes epidemiológicas y técnico de higiene y epidemiología.</w:t>
      </w:r>
    </w:p>
    <w:p w:rsidR="009835A2" w:rsidRPr="009835A2" w:rsidRDefault="009835A2" w:rsidP="009835A2">
      <w:pPr>
        <w:tabs>
          <w:tab w:val="clear" w:pos="340"/>
          <w:tab w:val="clear" w:pos="680"/>
        </w:tabs>
        <w:autoSpaceDE w:val="0"/>
        <w:autoSpaceDN w:val="0"/>
        <w:adjustRightInd w:val="0"/>
        <w:ind w:firstLine="0"/>
        <w:jc w:val="left"/>
        <w:rPr>
          <w:rFonts w:eastAsia="Times New Roman"/>
          <w:b/>
          <w:sz w:val="24"/>
          <w:szCs w:val="24"/>
          <w:u w:val="single"/>
          <w:lang w:val="es-ES" w:eastAsia="es-ES"/>
        </w:rPr>
      </w:pPr>
      <w:r w:rsidRPr="009835A2">
        <w:rPr>
          <w:rFonts w:eastAsia="Times New Roman"/>
          <w:b/>
          <w:sz w:val="24"/>
          <w:szCs w:val="24"/>
          <w:u w:val="single"/>
          <w:lang w:val="es-ES" w:eastAsia="es-ES"/>
        </w:rPr>
        <w:t>Componentes del sistema</w:t>
      </w:r>
    </w:p>
    <w:p w:rsidR="009835A2" w:rsidRPr="009835A2" w:rsidRDefault="009835A2" w:rsidP="009835A2">
      <w:pPr>
        <w:tabs>
          <w:tab w:val="clear" w:pos="340"/>
          <w:tab w:val="clear" w:pos="680"/>
        </w:tabs>
        <w:autoSpaceDE w:val="0"/>
        <w:autoSpaceDN w:val="0"/>
        <w:adjustRightInd w:val="0"/>
        <w:ind w:firstLine="0"/>
        <w:rPr>
          <w:rFonts w:eastAsia="Times New Roman"/>
          <w:b/>
          <w:sz w:val="24"/>
          <w:szCs w:val="24"/>
          <w:u w:val="single"/>
          <w:lang w:val="es-ES" w:eastAsia="es-ES"/>
        </w:rPr>
      </w:pPr>
      <w:r w:rsidRPr="009835A2">
        <w:rPr>
          <w:rFonts w:eastAsia="Times New Roman"/>
          <w:b/>
          <w:sz w:val="24"/>
          <w:szCs w:val="24"/>
          <w:u w:val="single"/>
          <w:lang w:val="es-ES" w:eastAsia="es-ES"/>
        </w:rPr>
        <w:t>Entrada de datos</w:t>
      </w:r>
    </w:p>
    <w:p w:rsidR="009835A2" w:rsidRPr="009835A2" w:rsidRDefault="009835A2" w:rsidP="009835A2">
      <w:pPr>
        <w:tabs>
          <w:tab w:val="clear" w:pos="340"/>
          <w:tab w:val="clear" w:pos="680"/>
        </w:tabs>
        <w:autoSpaceDE w:val="0"/>
        <w:autoSpaceDN w:val="0"/>
        <w:adjustRightInd w:val="0"/>
        <w:ind w:firstLine="0"/>
        <w:rPr>
          <w:rFonts w:eastAsia="Times New Roman"/>
          <w:sz w:val="24"/>
          <w:szCs w:val="24"/>
          <w:lang w:val="es-ES_tradnl" w:eastAsia="es-ES"/>
        </w:rPr>
      </w:pPr>
      <w:r w:rsidRPr="009835A2">
        <w:rPr>
          <w:rFonts w:eastAsia="Times New Roman"/>
          <w:sz w:val="24"/>
          <w:szCs w:val="24"/>
          <w:lang w:val="es-ES" w:eastAsia="es-ES"/>
        </w:rPr>
        <w:t xml:space="preserve">Las fuentes de información la componen el registro diario de </w:t>
      </w:r>
      <w:r w:rsidRPr="009835A2">
        <w:rPr>
          <w:rFonts w:eastAsia="Times New Roman"/>
          <w:iCs/>
          <w:sz w:val="24"/>
          <w:szCs w:val="24"/>
          <w:lang w:val="es-ES" w:eastAsia="es-ES"/>
        </w:rPr>
        <w:t xml:space="preserve">hojas de cargo, registros de morbilidad hospitalaria, registros de estadísticas, </w:t>
      </w:r>
      <w:r w:rsidRPr="009835A2">
        <w:rPr>
          <w:rFonts w:eastAsia="Times New Roman"/>
          <w:sz w:val="24"/>
          <w:szCs w:val="24"/>
          <w:lang w:val="es-ES" w:eastAsia="es-ES"/>
        </w:rPr>
        <w:t xml:space="preserve">búsqueda activa de casos, búsqueda pasiva de casos (revisión de historia clínica y hojas de cargo), </w:t>
      </w:r>
      <w:r w:rsidRPr="009835A2">
        <w:rPr>
          <w:rFonts w:eastAsia="Times New Roman"/>
          <w:sz w:val="24"/>
          <w:szCs w:val="24"/>
          <w:lang w:val="es-ES_tradnl" w:eastAsia="es-ES"/>
        </w:rPr>
        <w:t>informes del laboratorio de microbiología.</w:t>
      </w:r>
    </w:p>
    <w:p w:rsidR="009835A2" w:rsidRPr="009835A2" w:rsidRDefault="009835A2" w:rsidP="009835A2">
      <w:pPr>
        <w:tabs>
          <w:tab w:val="clear" w:pos="340"/>
          <w:tab w:val="clear" w:pos="680"/>
        </w:tabs>
        <w:autoSpaceDE w:val="0"/>
        <w:autoSpaceDN w:val="0"/>
        <w:adjustRightInd w:val="0"/>
        <w:ind w:firstLine="0"/>
        <w:rPr>
          <w:rFonts w:eastAsia="Times New Roman"/>
          <w:sz w:val="24"/>
          <w:szCs w:val="24"/>
          <w:lang w:val="es-ES" w:eastAsia="es-ES"/>
        </w:rPr>
      </w:pPr>
      <w:r w:rsidRPr="009835A2">
        <w:rPr>
          <w:rFonts w:eastAsia="Times New Roman"/>
          <w:sz w:val="24"/>
          <w:szCs w:val="24"/>
          <w:lang w:val="es-ES" w:eastAsia="es-ES"/>
        </w:rPr>
        <w:t>La vía de Notificación para el caso sospechoso o confirmado de conjuntivitis hemorrágica es mediante el llenad</w:t>
      </w:r>
      <w:r w:rsidR="00AA35EE">
        <w:rPr>
          <w:rFonts w:eastAsia="Times New Roman"/>
          <w:sz w:val="24"/>
          <w:szCs w:val="24"/>
          <w:lang w:val="es-ES" w:eastAsia="es-ES"/>
        </w:rPr>
        <w:t>o de la tarjeta de enfermedad de declaración obligatoria (EDO)</w:t>
      </w:r>
      <w:r w:rsidRPr="009835A2">
        <w:rPr>
          <w:rFonts w:eastAsia="Times New Roman"/>
          <w:sz w:val="24"/>
          <w:szCs w:val="24"/>
          <w:lang w:val="es-ES" w:eastAsia="es-ES"/>
        </w:rPr>
        <w:t xml:space="preserve">, la suspensión de la notificación por tarjeta de EDO solo lo puede autorizar el Ministerio en circunstancias especiales, cuando </w:t>
      </w:r>
      <w:r w:rsidR="00AA35EE">
        <w:rPr>
          <w:rFonts w:eastAsia="Times New Roman"/>
          <w:sz w:val="24"/>
          <w:szCs w:val="24"/>
          <w:lang w:val="es-ES" w:eastAsia="es-ES"/>
        </w:rPr>
        <w:t xml:space="preserve">solo </w:t>
      </w:r>
      <w:r w:rsidRPr="009835A2">
        <w:rPr>
          <w:rFonts w:eastAsia="Times New Roman"/>
          <w:sz w:val="24"/>
          <w:szCs w:val="24"/>
          <w:lang w:val="es-ES" w:eastAsia="es-ES"/>
        </w:rPr>
        <w:t>a tr</w:t>
      </w:r>
      <w:r w:rsidRPr="009835A2">
        <w:rPr>
          <w:rFonts w:eastAsia="Times New Roman"/>
          <w:sz w:val="24"/>
          <w:szCs w:val="24"/>
          <w:lang w:val="es-ES" w:eastAsia="es-ES"/>
        </w:rPr>
        <w:t>a</w:t>
      </w:r>
      <w:r w:rsidRPr="009835A2">
        <w:rPr>
          <w:rFonts w:eastAsia="Times New Roman"/>
          <w:sz w:val="24"/>
          <w:szCs w:val="24"/>
          <w:lang w:val="es-ES" w:eastAsia="es-ES"/>
        </w:rPr>
        <w:t xml:space="preserve">vés del </w:t>
      </w:r>
      <w:r w:rsidR="00AA35EE" w:rsidRPr="009835A2">
        <w:rPr>
          <w:rFonts w:eastAsia="Times New Roman"/>
          <w:sz w:val="24"/>
          <w:szCs w:val="24"/>
          <w:lang w:val="es-ES" w:eastAsia="es-ES"/>
        </w:rPr>
        <w:t xml:space="preserve">Sistema de Información Directa </w:t>
      </w:r>
      <w:r w:rsidRPr="009835A2">
        <w:rPr>
          <w:rFonts w:eastAsia="Times New Roman"/>
          <w:sz w:val="24"/>
          <w:szCs w:val="24"/>
          <w:lang w:val="es-ES" w:eastAsia="es-ES"/>
        </w:rPr>
        <w:t>(</w:t>
      </w:r>
      <w:r w:rsidR="00AA35EE" w:rsidRPr="009835A2">
        <w:rPr>
          <w:rFonts w:eastAsia="Times New Roman"/>
          <w:sz w:val="24"/>
          <w:szCs w:val="24"/>
          <w:lang w:val="es-ES" w:eastAsia="es-ES"/>
        </w:rPr>
        <w:t>SID</w:t>
      </w:r>
      <w:r w:rsidRPr="009835A2">
        <w:rPr>
          <w:rFonts w:eastAsia="Times New Roman"/>
          <w:sz w:val="24"/>
          <w:szCs w:val="24"/>
          <w:lang w:val="es-ES" w:eastAsia="es-ES"/>
        </w:rPr>
        <w:t>) se envía esta información, en ambos casos el Depart</w:t>
      </w:r>
      <w:r w:rsidRPr="009835A2">
        <w:rPr>
          <w:rFonts w:eastAsia="Times New Roman"/>
          <w:sz w:val="24"/>
          <w:szCs w:val="24"/>
          <w:lang w:val="es-ES" w:eastAsia="es-ES"/>
        </w:rPr>
        <w:t>a</w:t>
      </w:r>
      <w:r w:rsidRPr="009835A2">
        <w:rPr>
          <w:rFonts w:eastAsia="Times New Roman"/>
          <w:sz w:val="24"/>
          <w:szCs w:val="24"/>
          <w:lang w:val="es-ES" w:eastAsia="es-ES"/>
        </w:rPr>
        <w:t>mento de Estadísticas es quien se encarga de informar(SID) o enviar (EDO) dicha información a su h</w:t>
      </w:r>
      <w:r w:rsidRPr="009835A2">
        <w:rPr>
          <w:rFonts w:eastAsia="Times New Roman"/>
          <w:sz w:val="24"/>
          <w:szCs w:val="24"/>
          <w:lang w:val="es-ES" w:eastAsia="es-ES"/>
        </w:rPr>
        <w:t>o</w:t>
      </w:r>
      <w:r w:rsidRPr="009835A2">
        <w:rPr>
          <w:rFonts w:eastAsia="Times New Roman"/>
          <w:sz w:val="24"/>
          <w:szCs w:val="24"/>
          <w:lang w:val="es-ES" w:eastAsia="es-ES"/>
        </w:rPr>
        <w:t xml:space="preserve">mólogo en el centro provincial de higiene, epidemiología y microbiología de La Habana. La EDO </w:t>
      </w:r>
      <w:r w:rsidRPr="009835A2">
        <w:rPr>
          <w:rFonts w:eastAsia="Calibri"/>
          <w:sz w:val="24"/>
          <w:szCs w:val="24"/>
          <w:lang w:val="es-ES" w:eastAsia="es-ES"/>
        </w:rPr>
        <w:t>se envía según semana estadística y el SID es diario.</w:t>
      </w:r>
    </w:p>
    <w:p w:rsidR="009835A2" w:rsidRPr="009835A2" w:rsidRDefault="009835A2" w:rsidP="009835A2">
      <w:pPr>
        <w:tabs>
          <w:tab w:val="clear" w:pos="340"/>
          <w:tab w:val="clear" w:pos="680"/>
        </w:tabs>
        <w:autoSpaceDE w:val="0"/>
        <w:autoSpaceDN w:val="0"/>
        <w:adjustRightInd w:val="0"/>
        <w:ind w:firstLine="0"/>
        <w:rPr>
          <w:rFonts w:eastAsia="Times New Roman"/>
          <w:b/>
          <w:iCs/>
          <w:sz w:val="24"/>
          <w:szCs w:val="24"/>
          <w:u w:val="single"/>
          <w:lang w:val="es-ES" w:eastAsia="es-ES"/>
        </w:rPr>
      </w:pPr>
      <w:r w:rsidRPr="009835A2">
        <w:rPr>
          <w:rFonts w:eastAsia="Times New Roman"/>
          <w:b/>
          <w:iCs/>
          <w:sz w:val="24"/>
          <w:szCs w:val="24"/>
          <w:u w:val="single"/>
          <w:lang w:val="es-ES" w:eastAsia="es-ES"/>
        </w:rPr>
        <w:t xml:space="preserve">Procesamiento de los datos </w:t>
      </w:r>
    </w:p>
    <w:p w:rsidR="009835A2" w:rsidRPr="009835A2" w:rsidRDefault="009835A2" w:rsidP="009835A2">
      <w:pPr>
        <w:tabs>
          <w:tab w:val="clear" w:pos="340"/>
          <w:tab w:val="clear" w:pos="680"/>
        </w:tabs>
        <w:autoSpaceDE w:val="0"/>
        <w:autoSpaceDN w:val="0"/>
        <w:adjustRightInd w:val="0"/>
        <w:ind w:firstLine="0"/>
        <w:rPr>
          <w:rFonts w:eastAsia="Times New Roman"/>
          <w:sz w:val="24"/>
          <w:szCs w:val="24"/>
          <w:lang w:val="es-ES" w:eastAsia="es-ES"/>
        </w:rPr>
      </w:pPr>
      <w:r w:rsidRPr="009835A2">
        <w:rPr>
          <w:rFonts w:eastAsia="Times New Roman"/>
          <w:sz w:val="24"/>
          <w:szCs w:val="24"/>
          <w:lang w:val="es-ES" w:eastAsia="es-ES"/>
        </w:rPr>
        <w:t xml:space="preserve">Para el caso de un paciente diagnosticado de conjuntivitis hemorrágica la información se especificará en hoja de cargo para esta enfermedad con los siguientes datos de interés: nombre y apellidos, edad, sexo, dirección completa, ojo afectado y días de evolución de la enfermedad. </w:t>
      </w:r>
    </w:p>
    <w:p w:rsidR="009835A2" w:rsidRPr="009835A2" w:rsidRDefault="009835A2" w:rsidP="009835A2">
      <w:pPr>
        <w:tabs>
          <w:tab w:val="clear" w:pos="340"/>
          <w:tab w:val="clear" w:pos="680"/>
        </w:tabs>
        <w:autoSpaceDE w:val="0"/>
        <w:autoSpaceDN w:val="0"/>
        <w:adjustRightInd w:val="0"/>
        <w:ind w:firstLine="0"/>
        <w:rPr>
          <w:rFonts w:eastAsia="Times New Roman"/>
          <w:b/>
          <w:sz w:val="24"/>
          <w:szCs w:val="24"/>
          <w:lang w:val="es-ES" w:eastAsia="es-ES"/>
        </w:rPr>
      </w:pPr>
      <w:r w:rsidRPr="009835A2">
        <w:rPr>
          <w:rFonts w:eastAsia="Times New Roman"/>
          <w:b/>
          <w:iCs/>
          <w:sz w:val="24"/>
          <w:szCs w:val="24"/>
          <w:u w:val="single"/>
          <w:lang w:val="es-ES" w:eastAsia="es-ES"/>
        </w:rPr>
        <w:t>Salida</w:t>
      </w:r>
    </w:p>
    <w:p w:rsidR="009835A2" w:rsidRPr="009835A2" w:rsidRDefault="009835A2" w:rsidP="009835A2">
      <w:pPr>
        <w:tabs>
          <w:tab w:val="clear" w:pos="340"/>
          <w:tab w:val="clear" w:pos="680"/>
        </w:tabs>
        <w:autoSpaceDE w:val="0"/>
        <w:autoSpaceDN w:val="0"/>
        <w:adjustRightInd w:val="0"/>
        <w:ind w:firstLine="0"/>
        <w:rPr>
          <w:rFonts w:eastAsia="Times New Roman"/>
          <w:sz w:val="24"/>
          <w:szCs w:val="24"/>
          <w:lang w:val="es-ES" w:eastAsia="es-ES"/>
        </w:rPr>
      </w:pPr>
      <w:r w:rsidRPr="009835A2">
        <w:rPr>
          <w:rFonts w:eastAsia="Times New Roman"/>
          <w:sz w:val="24"/>
          <w:szCs w:val="24"/>
          <w:lang w:val="es-ES" w:eastAsia="es-ES"/>
        </w:rPr>
        <w:t>Compuesta por difere</w:t>
      </w:r>
      <w:r w:rsidR="00E63224">
        <w:rPr>
          <w:rFonts w:eastAsia="Times New Roman"/>
          <w:sz w:val="24"/>
          <w:szCs w:val="24"/>
          <w:lang w:val="es-ES" w:eastAsia="es-ES"/>
        </w:rPr>
        <w:t xml:space="preserve">ntes informes escritos </w:t>
      </w:r>
      <w:r w:rsidRPr="009835A2">
        <w:rPr>
          <w:rFonts w:eastAsia="Times New Roman"/>
          <w:sz w:val="24"/>
          <w:szCs w:val="24"/>
          <w:lang w:val="es-ES" w:eastAsia="es-ES"/>
        </w:rPr>
        <w:t xml:space="preserve">y un boletín mensual con propuestas de acciones dirigidas a los principales usuarios: Comité de prevención y control de las infecciones asociadas a la asistencia sanitaria y al Consejo de Dirección del Centro. </w:t>
      </w:r>
    </w:p>
    <w:p w:rsidR="009835A2" w:rsidRPr="00451901" w:rsidRDefault="009835A2" w:rsidP="002334CA">
      <w:pPr>
        <w:tabs>
          <w:tab w:val="clear" w:pos="340"/>
          <w:tab w:val="clear" w:pos="680"/>
        </w:tabs>
        <w:autoSpaceDE w:val="0"/>
        <w:autoSpaceDN w:val="0"/>
        <w:adjustRightInd w:val="0"/>
        <w:ind w:firstLine="0"/>
        <w:rPr>
          <w:rFonts w:eastAsia="Times New Roman"/>
          <w:b/>
          <w:iCs/>
          <w:sz w:val="24"/>
          <w:szCs w:val="24"/>
          <w:u w:val="single"/>
          <w:lang w:val="es-ES" w:eastAsia="es-ES"/>
        </w:rPr>
      </w:pPr>
      <w:r w:rsidRPr="009835A2">
        <w:rPr>
          <w:rFonts w:eastAsia="Times New Roman"/>
          <w:b/>
          <w:iCs/>
          <w:sz w:val="24"/>
          <w:szCs w:val="24"/>
          <w:u w:val="single"/>
          <w:lang w:val="es-ES" w:eastAsia="es-ES"/>
        </w:rPr>
        <w:lastRenderedPageBreak/>
        <w:t>Retroalimentación</w:t>
      </w:r>
      <w:r w:rsidR="00451901">
        <w:rPr>
          <w:rFonts w:eastAsia="Times New Roman"/>
          <w:b/>
          <w:iCs/>
          <w:sz w:val="24"/>
          <w:szCs w:val="24"/>
          <w:u w:val="single"/>
          <w:lang w:val="es-ES" w:eastAsia="es-ES"/>
        </w:rPr>
        <w:t xml:space="preserve"> </w:t>
      </w:r>
      <w:r w:rsidRPr="009835A2">
        <w:rPr>
          <w:rFonts w:eastAsia="Times New Roman"/>
          <w:sz w:val="24"/>
          <w:szCs w:val="24"/>
          <w:lang w:val="es-ES" w:eastAsia="es-ES"/>
        </w:rPr>
        <w:t>En el caso de la conjuntivitis hemorrágica se realizará una retroalimentación con el Instituto de Medic</w:t>
      </w:r>
      <w:r w:rsidRPr="009835A2">
        <w:rPr>
          <w:rFonts w:eastAsia="Times New Roman"/>
          <w:sz w:val="24"/>
          <w:szCs w:val="24"/>
          <w:lang w:val="es-ES" w:eastAsia="es-ES"/>
        </w:rPr>
        <w:t>i</w:t>
      </w:r>
      <w:r w:rsidRPr="009835A2">
        <w:rPr>
          <w:rFonts w:eastAsia="Times New Roman"/>
          <w:sz w:val="24"/>
          <w:szCs w:val="24"/>
          <w:lang w:val="es-ES" w:eastAsia="es-ES"/>
        </w:rPr>
        <w:t xml:space="preserve">na Tropical Pedro </w:t>
      </w:r>
      <w:proofErr w:type="spellStart"/>
      <w:r w:rsidRPr="009835A2">
        <w:rPr>
          <w:rFonts w:eastAsia="Times New Roman"/>
          <w:sz w:val="24"/>
          <w:szCs w:val="24"/>
          <w:lang w:val="es-ES" w:eastAsia="es-ES"/>
        </w:rPr>
        <w:t>Kourí</w:t>
      </w:r>
      <w:proofErr w:type="spellEnd"/>
      <w:r w:rsidRPr="009835A2">
        <w:rPr>
          <w:rFonts w:eastAsia="Times New Roman"/>
          <w:sz w:val="24"/>
          <w:szCs w:val="24"/>
          <w:lang w:val="es-ES" w:eastAsia="es-ES"/>
        </w:rPr>
        <w:t xml:space="preserve"> (IPK) una vez que se aísle el virus etiológico. </w:t>
      </w:r>
    </w:p>
    <w:p w:rsidR="009835A2" w:rsidRPr="009835A2" w:rsidRDefault="009835A2" w:rsidP="009835A2">
      <w:pPr>
        <w:tabs>
          <w:tab w:val="clear" w:pos="340"/>
          <w:tab w:val="clear" w:pos="680"/>
        </w:tabs>
        <w:ind w:firstLine="0"/>
        <w:rPr>
          <w:rFonts w:eastAsia="Times New Roman"/>
          <w:sz w:val="24"/>
          <w:szCs w:val="24"/>
          <w:lang w:val="es-ES" w:eastAsia="es-ES"/>
        </w:rPr>
      </w:pPr>
      <w:r w:rsidRPr="009835A2">
        <w:rPr>
          <w:rFonts w:eastAsia="Times New Roman"/>
          <w:b/>
          <w:bCs/>
          <w:sz w:val="24"/>
          <w:szCs w:val="24"/>
          <w:lang w:val="es-ES" w:eastAsia="es-ES"/>
        </w:rPr>
        <w:t>Subsistemas básicos.</w:t>
      </w:r>
      <w:r w:rsidRPr="009835A2">
        <w:rPr>
          <w:rFonts w:eastAsia="Times New Roman"/>
          <w:sz w:val="24"/>
          <w:szCs w:val="24"/>
          <w:lang w:val="es-ES" w:eastAsia="es-ES"/>
        </w:rPr>
        <w:t xml:space="preserve"> </w:t>
      </w:r>
    </w:p>
    <w:p w:rsidR="009835A2" w:rsidRPr="00D44B90" w:rsidRDefault="009835A2" w:rsidP="002334CA">
      <w:pPr>
        <w:tabs>
          <w:tab w:val="clear" w:pos="340"/>
          <w:tab w:val="clear" w:pos="680"/>
        </w:tabs>
        <w:ind w:firstLine="0"/>
        <w:rPr>
          <w:rFonts w:eastAsia="Times New Roman"/>
          <w:sz w:val="24"/>
          <w:szCs w:val="24"/>
          <w:lang w:val="es-ES" w:eastAsia="es-ES"/>
        </w:rPr>
      </w:pPr>
      <w:r w:rsidRPr="00D44B90">
        <w:rPr>
          <w:rFonts w:eastAsia="Times New Roman"/>
          <w:sz w:val="24"/>
          <w:szCs w:val="24"/>
          <w:lang w:val="es-ES" w:eastAsia="es-ES"/>
        </w:rPr>
        <w:t xml:space="preserve">A partir de la teoría sistémica desarrollada por el Dr. Edilberto González Ochoa y enriquecida por la Dra. Ana Teresa Fariñas Reinoso en la cual se definen seis </w:t>
      </w:r>
      <w:r w:rsidRPr="00D44B90">
        <w:rPr>
          <w:rFonts w:eastAsia="Times New Roman"/>
          <w:b/>
          <w:bCs/>
          <w:sz w:val="24"/>
          <w:szCs w:val="24"/>
          <w:lang w:val="es-ES" w:eastAsia="es-ES"/>
        </w:rPr>
        <w:t>subsistemas básicos:</w:t>
      </w:r>
    </w:p>
    <w:p w:rsidR="009835A2" w:rsidRPr="00D44B90" w:rsidRDefault="009835A2" w:rsidP="002334CA">
      <w:pPr>
        <w:tabs>
          <w:tab w:val="clear" w:pos="340"/>
          <w:tab w:val="clear" w:pos="680"/>
        </w:tabs>
        <w:spacing w:beforeAutospacing="1" w:afterAutospacing="1"/>
        <w:ind w:firstLine="0"/>
        <w:jc w:val="left"/>
        <w:rPr>
          <w:rFonts w:eastAsia="Times New Roman"/>
          <w:sz w:val="24"/>
          <w:szCs w:val="24"/>
          <w:lang w:val="es-ES" w:eastAsia="es-ES"/>
        </w:rPr>
      </w:pPr>
      <w:r w:rsidRPr="00D44B90">
        <w:rPr>
          <w:rFonts w:eastAsia="Times New Roman"/>
          <w:sz w:val="24"/>
          <w:szCs w:val="24"/>
          <w:lang w:val="es-ES" w:eastAsia="es-ES"/>
        </w:rPr>
        <w:t xml:space="preserve">1. </w:t>
      </w:r>
      <w:hyperlink r:id="rId11" w:anchor="sdc" w:tooltip="Ver descripción" w:history="1">
        <w:r w:rsidRPr="00D44B90">
          <w:rPr>
            <w:rFonts w:eastAsia="Times New Roman"/>
            <w:sz w:val="24"/>
            <w:szCs w:val="24"/>
            <w:lang w:val="es-ES" w:eastAsia="es-ES"/>
          </w:rPr>
          <w:t>Subsistema de diagnóstico clínico.</w:t>
        </w:r>
      </w:hyperlink>
      <w:r w:rsidRPr="00D44B90">
        <w:rPr>
          <w:rFonts w:eastAsia="Times New Roman"/>
          <w:sz w:val="24"/>
          <w:szCs w:val="24"/>
          <w:lang w:val="es-ES" w:eastAsia="es-ES"/>
        </w:rPr>
        <w:br/>
        <w:t xml:space="preserve">2. </w:t>
      </w:r>
      <w:hyperlink r:id="rId12" w:tooltip="Ver descripción" w:history="1">
        <w:r w:rsidRPr="00D44B90">
          <w:rPr>
            <w:rFonts w:eastAsia="Times New Roman"/>
            <w:sz w:val="24"/>
            <w:szCs w:val="24"/>
            <w:lang w:val="es-ES" w:eastAsia="es-ES"/>
          </w:rPr>
          <w:t>Subsistema de laboratorio.</w:t>
        </w:r>
      </w:hyperlink>
      <w:r w:rsidRPr="00D44B90">
        <w:rPr>
          <w:rFonts w:eastAsia="Times New Roman"/>
          <w:sz w:val="24"/>
          <w:szCs w:val="24"/>
          <w:lang w:val="es-ES" w:eastAsia="es-ES"/>
        </w:rPr>
        <w:br/>
        <w:t xml:space="preserve">3. </w:t>
      </w:r>
      <w:hyperlink r:id="rId13" w:anchor="se" w:tooltip="Ver descripción" w:history="1">
        <w:r w:rsidRPr="00D44B90">
          <w:rPr>
            <w:rFonts w:eastAsia="Times New Roman"/>
            <w:sz w:val="24"/>
            <w:szCs w:val="24"/>
            <w:lang w:val="es-ES" w:eastAsia="es-ES"/>
          </w:rPr>
          <w:t>Subsistema estadístico.</w:t>
        </w:r>
      </w:hyperlink>
      <w:r w:rsidRPr="00D44B90">
        <w:rPr>
          <w:rFonts w:eastAsia="Times New Roman"/>
          <w:sz w:val="24"/>
          <w:szCs w:val="24"/>
          <w:lang w:val="es-ES" w:eastAsia="es-ES"/>
        </w:rPr>
        <w:br/>
        <w:t xml:space="preserve">4. </w:t>
      </w:r>
      <w:hyperlink r:id="rId14" w:anchor="sepi" w:tooltip="Ver descripción" w:history="1">
        <w:r w:rsidRPr="00D44B90">
          <w:rPr>
            <w:rFonts w:eastAsia="Times New Roman"/>
            <w:sz w:val="24"/>
            <w:szCs w:val="24"/>
            <w:lang w:val="es-ES" w:eastAsia="es-ES"/>
          </w:rPr>
          <w:t>Subsistema epidemiológico.</w:t>
        </w:r>
      </w:hyperlink>
      <w:r w:rsidRPr="00D44B90">
        <w:rPr>
          <w:rFonts w:eastAsia="Times New Roman"/>
          <w:sz w:val="24"/>
          <w:szCs w:val="24"/>
          <w:lang w:val="es-ES" w:eastAsia="es-ES"/>
        </w:rPr>
        <w:br/>
        <w:t xml:space="preserve">5. </w:t>
      </w:r>
      <w:hyperlink r:id="rId15" w:anchor="stm" w:tooltip="Ver descripción" w:history="1">
        <w:r w:rsidRPr="00D44B90">
          <w:rPr>
            <w:rFonts w:eastAsia="Times New Roman"/>
            <w:sz w:val="24"/>
            <w:szCs w:val="24"/>
            <w:lang w:val="es-ES" w:eastAsia="es-ES"/>
          </w:rPr>
          <w:t>Subsistema técnico material.</w:t>
        </w:r>
      </w:hyperlink>
      <w:r w:rsidRPr="00D44B90">
        <w:rPr>
          <w:rFonts w:eastAsia="Times New Roman"/>
          <w:sz w:val="24"/>
          <w:szCs w:val="24"/>
          <w:lang w:val="es-ES" w:eastAsia="es-ES"/>
        </w:rPr>
        <w:br/>
        <w:t xml:space="preserve">6. </w:t>
      </w:r>
      <w:hyperlink r:id="rId16" w:anchor="svc" w:tooltip="Ver descripción" w:history="1">
        <w:r w:rsidRPr="00D44B90">
          <w:rPr>
            <w:rFonts w:eastAsia="Times New Roman"/>
            <w:sz w:val="24"/>
            <w:szCs w:val="24"/>
            <w:lang w:val="es-ES" w:eastAsia="es-ES"/>
          </w:rPr>
          <w:t>Subsistema comunitario</w:t>
        </w:r>
      </w:hyperlink>
    </w:p>
    <w:p w:rsidR="009835A2" w:rsidRPr="00D44B90" w:rsidRDefault="009835A2" w:rsidP="009835A2">
      <w:pPr>
        <w:tabs>
          <w:tab w:val="clear" w:pos="340"/>
          <w:tab w:val="clear" w:pos="680"/>
        </w:tabs>
        <w:spacing w:before="100" w:beforeAutospacing="1" w:after="100" w:afterAutospacing="1"/>
        <w:ind w:firstLine="0"/>
        <w:rPr>
          <w:rFonts w:eastAsia="Times New Roman"/>
          <w:sz w:val="24"/>
          <w:szCs w:val="24"/>
          <w:lang w:val="es-ES" w:eastAsia="es-ES"/>
        </w:rPr>
      </w:pPr>
      <w:r w:rsidRPr="00D44B90">
        <w:rPr>
          <w:rFonts w:eastAsia="Times New Roman"/>
          <w:b/>
          <w:bCs/>
          <w:sz w:val="24"/>
          <w:szCs w:val="24"/>
          <w:lang w:val="es-ES" w:eastAsia="es-ES"/>
        </w:rPr>
        <w:t>Cada uno de los subsistemas deberá responder a 7 preguntas básicas:</w:t>
      </w:r>
    </w:p>
    <w:p w:rsidR="009835A2" w:rsidRPr="00D44B90" w:rsidRDefault="009835A2" w:rsidP="009835A2">
      <w:pPr>
        <w:numPr>
          <w:ilvl w:val="0"/>
          <w:numId w:val="39"/>
        </w:numPr>
        <w:tabs>
          <w:tab w:val="clear" w:pos="340"/>
          <w:tab w:val="clear" w:pos="680"/>
        </w:tabs>
        <w:spacing w:beforeAutospacing="1" w:afterAutospacing="1"/>
        <w:ind w:left="0" w:firstLine="0"/>
        <w:jc w:val="left"/>
        <w:rPr>
          <w:rFonts w:eastAsia="Times New Roman"/>
          <w:sz w:val="24"/>
          <w:szCs w:val="24"/>
          <w:lang w:val="es-ES" w:eastAsia="es-ES"/>
        </w:rPr>
      </w:pPr>
      <w:r w:rsidRPr="00D44B90">
        <w:rPr>
          <w:rFonts w:eastAsia="Times New Roman"/>
          <w:sz w:val="24"/>
          <w:szCs w:val="24"/>
          <w:lang w:val="es-ES" w:eastAsia="es-ES"/>
        </w:rPr>
        <w:t>¿Qué se vigila?</w:t>
      </w:r>
    </w:p>
    <w:p w:rsidR="009835A2" w:rsidRPr="00D44B90" w:rsidRDefault="009835A2" w:rsidP="009835A2">
      <w:pPr>
        <w:numPr>
          <w:ilvl w:val="0"/>
          <w:numId w:val="39"/>
        </w:numPr>
        <w:tabs>
          <w:tab w:val="clear" w:pos="340"/>
          <w:tab w:val="clear" w:pos="680"/>
        </w:tabs>
        <w:spacing w:beforeAutospacing="1" w:afterAutospacing="1"/>
        <w:ind w:left="0" w:firstLine="0"/>
        <w:jc w:val="left"/>
        <w:rPr>
          <w:rFonts w:eastAsia="Times New Roman"/>
          <w:sz w:val="24"/>
          <w:szCs w:val="24"/>
          <w:lang w:val="es-ES" w:eastAsia="es-ES"/>
        </w:rPr>
      </w:pPr>
      <w:r w:rsidRPr="00D44B90">
        <w:rPr>
          <w:rFonts w:eastAsia="Times New Roman"/>
          <w:sz w:val="24"/>
          <w:szCs w:val="24"/>
          <w:lang w:val="es-ES" w:eastAsia="es-ES"/>
        </w:rPr>
        <w:t>¿Cómo se realiza?</w:t>
      </w:r>
    </w:p>
    <w:p w:rsidR="009835A2" w:rsidRPr="00D44B90" w:rsidRDefault="009835A2" w:rsidP="009835A2">
      <w:pPr>
        <w:numPr>
          <w:ilvl w:val="0"/>
          <w:numId w:val="39"/>
        </w:numPr>
        <w:tabs>
          <w:tab w:val="clear" w:pos="340"/>
          <w:tab w:val="clear" w:pos="680"/>
        </w:tabs>
        <w:spacing w:beforeAutospacing="1" w:afterAutospacing="1"/>
        <w:ind w:left="0" w:firstLine="0"/>
        <w:jc w:val="left"/>
        <w:rPr>
          <w:rFonts w:eastAsia="Times New Roman"/>
          <w:sz w:val="24"/>
          <w:szCs w:val="24"/>
          <w:lang w:val="es-ES" w:eastAsia="es-ES"/>
        </w:rPr>
      </w:pPr>
      <w:r w:rsidRPr="00D44B90">
        <w:rPr>
          <w:rFonts w:eastAsia="Times New Roman"/>
          <w:sz w:val="24"/>
          <w:szCs w:val="24"/>
          <w:lang w:val="es-ES" w:eastAsia="es-ES"/>
        </w:rPr>
        <w:t xml:space="preserve"> ¿Quién o quiénes participan?</w:t>
      </w:r>
    </w:p>
    <w:p w:rsidR="009835A2" w:rsidRPr="00D44B90" w:rsidRDefault="009835A2" w:rsidP="009835A2">
      <w:pPr>
        <w:numPr>
          <w:ilvl w:val="0"/>
          <w:numId w:val="39"/>
        </w:numPr>
        <w:tabs>
          <w:tab w:val="clear" w:pos="340"/>
          <w:tab w:val="clear" w:pos="680"/>
        </w:tabs>
        <w:spacing w:beforeAutospacing="1" w:afterAutospacing="1"/>
        <w:ind w:left="0" w:firstLine="0"/>
        <w:jc w:val="left"/>
        <w:rPr>
          <w:rFonts w:eastAsia="Times New Roman"/>
          <w:sz w:val="24"/>
          <w:szCs w:val="24"/>
          <w:lang w:val="es-ES" w:eastAsia="es-ES"/>
        </w:rPr>
      </w:pPr>
      <w:r w:rsidRPr="00D44B90">
        <w:rPr>
          <w:rFonts w:eastAsia="Times New Roman"/>
          <w:sz w:val="24"/>
          <w:szCs w:val="24"/>
          <w:lang w:val="es-ES" w:eastAsia="es-ES"/>
        </w:rPr>
        <w:t xml:space="preserve"> ¿Dónde?</w:t>
      </w:r>
    </w:p>
    <w:p w:rsidR="009835A2" w:rsidRPr="00D44B90" w:rsidRDefault="009835A2" w:rsidP="009835A2">
      <w:pPr>
        <w:numPr>
          <w:ilvl w:val="0"/>
          <w:numId w:val="39"/>
        </w:numPr>
        <w:tabs>
          <w:tab w:val="clear" w:pos="340"/>
          <w:tab w:val="clear" w:pos="680"/>
        </w:tabs>
        <w:spacing w:beforeAutospacing="1" w:afterAutospacing="1"/>
        <w:ind w:left="0" w:firstLine="0"/>
        <w:jc w:val="left"/>
        <w:rPr>
          <w:rFonts w:eastAsia="Times New Roman"/>
          <w:sz w:val="24"/>
          <w:szCs w:val="24"/>
          <w:lang w:val="es-ES" w:eastAsia="es-ES"/>
        </w:rPr>
      </w:pPr>
      <w:r w:rsidRPr="00D44B90">
        <w:rPr>
          <w:rFonts w:eastAsia="Times New Roman"/>
          <w:sz w:val="24"/>
          <w:szCs w:val="24"/>
          <w:lang w:val="es-ES" w:eastAsia="es-ES"/>
        </w:rPr>
        <w:t xml:space="preserve">¿Cómo es? (detallando los procedimientos a utilizar) </w:t>
      </w:r>
    </w:p>
    <w:p w:rsidR="009835A2" w:rsidRPr="00D44B90" w:rsidRDefault="009835A2" w:rsidP="009835A2">
      <w:pPr>
        <w:numPr>
          <w:ilvl w:val="0"/>
          <w:numId w:val="39"/>
        </w:numPr>
        <w:tabs>
          <w:tab w:val="clear" w:pos="340"/>
          <w:tab w:val="clear" w:pos="680"/>
        </w:tabs>
        <w:spacing w:beforeAutospacing="1" w:afterAutospacing="1"/>
        <w:ind w:left="0" w:firstLine="0"/>
        <w:jc w:val="left"/>
        <w:rPr>
          <w:rFonts w:eastAsia="Times New Roman"/>
          <w:sz w:val="24"/>
          <w:szCs w:val="24"/>
          <w:lang w:val="es-ES" w:eastAsia="es-ES"/>
        </w:rPr>
      </w:pPr>
      <w:r w:rsidRPr="00D44B90">
        <w:rPr>
          <w:rFonts w:eastAsia="Times New Roman"/>
          <w:sz w:val="24"/>
          <w:szCs w:val="24"/>
          <w:lang w:val="es-ES" w:eastAsia="es-ES"/>
        </w:rPr>
        <w:t>¿Cuándo? (especificando el tiempo)</w:t>
      </w:r>
    </w:p>
    <w:p w:rsidR="009835A2" w:rsidRPr="00D44B90" w:rsidRDefault="009835A2" w:rsidP="009835A2">
      <w:pPr>
        <w:numPr>
          <w:ilvl w:val="0"/>
          <w:numId w:val="39"/>
        </w:numPr>
        <w:tabs>
          <w:tab w:val="clear" w:pos="340"/>
          <w:tab w:val="clear" w:pos="680"/>
        </w:tabs>
        <w:spacing w:beforeAutospacing="1" w:afterAutospacing="1"/>
        <w:ind w:left="0" w:firstLine="0"/>
        <w:jc w:val="left"/>
        <w:rPr>
          <w:rFonts w:eastAsia="Times New Roman"/>
          <w:sz w:val="24"/>
          <w:szCs w:val="24"/>
          <w:lang w:val="es-ES" w:eastAsia="es-ES"/>
        </w:rPr>
      </w:pPr>
      <w:r w:rsidRPr="00D44B90">
        <w:rPr>
          <w:rFonts w:eastAsia="Times New Roman"/>
          <w:sz w:val="24"/>
          <w:szCs w:val="24"/>
          <w:lang w:val="es-ES" w:eastAsia="es-ES"/>
        </w:rPr>
        <w:t xml:space="preserve">¿Cuál es el producto final? </w:t>
      </w:r>
    </w:p>
    <w:p w:rsidR="00A81B3A" w:rsidRPr="006006CA" w:rsidRDefault="00A81B3A" w:rsidP="00A81B3A">
      <w:pPr>
        <w:pStyle w:val="heading1"/>
        <w:rPr>
          <w:rStyle w:val="AbsatzNormal"/>
          <w:sz w:val="24"/>
          <w:szCs w:val="24"/>
        </w:rPr>
      </w:pPr>
      <w:r w:rsidRPr="006006CA">
        <w:rPr>
          <w:rStyle w:val="AbsatzNormal"/>
          <w:sz w:val="24"/>
          <w:szCs w:val="24"/>
        </w:rPr>
        <w:t>Resultados</w:t>
      </w:r>
    </w:p>
    <w:p w:rsidR="009835A2" w:rsidRPr="00D44B90" w:rsidRDefault="009835A2" w:rsidP="002334CA">
      <w:pPr>
        <w:spacing w:before="100" w:beforeAutospacing="1" w:after="100" w:afterAutospacing="1"/>
        <w:ind w:firstLine="0"/>
        <w:rPr>
          <w:b/>
          <w:sz w:val="24"/>
          <w:szCs w:val="24"/>
          <w:u w:val="single"/>
          <w:lang w:val="es-ES"/>
        </w:rPr>
      </w:pPr>
      <w:r w:rsidRPr="00D44B90">
        <w:rPr>
          <w:b/>
          <w:sz w:val="24"/>
          <w:szCs w:val="24"/>
          <w:u w:val="single"/>
          <w:lang w:val="es-ES"/>
        </w:rPr>
        <w:t>Definición de caso de Conjuntivitis hemorrágica</w:t>
      </w:r>
      <w:r w:rsidR="002334CA" w:rsidRPr="00D44B90">
        <w:rPr>
          <w:b/>
          <w:sz w:val="24"/>
          <w:szCs w:val="24"/>
          <w:u w:val="single"/>
          <w:lang w:val="es-ES"/>
        </w:rPr>
        <w:t xml:space="preserve">: </w:t>
      </w:r>
      <w:r w:rsidRPr="00D44B90">
        <w:rPr>
          <w:bCs/>
          <w:sz w:val="24"/>
          <w:szCs w:val="24"/>
          <w:lang w:val="es-ES"/>
        </w:rPr>
        <w:t xml:space="preserve">Enfermedad Causada por </w:t>
      </w:r>
      <w:proofErr w:type="spellStart"/>
      <w:r w:rsidRPr="00D44B90">
        <w:rPr>
          <w:bCs/>
          <w:sz w:val="24"/>
          <w:szCs w:val="24"/>
          <w:lang w:val="es-ES"/>
        </w:rPr>
        <w:t>picornavirus</w:t>
      </w:r>
      <w:proofErr w:type="spellEnd"/>
      <w:r w:rsidRPr="00D44B90">
        <w:rPr>
          <w:bCs/>
          <w:sz w:val="24"/>
          <w:szCs w:val="24"/>
          <w:lang w:val="es-ES"/>
        </w:rPr>
        <w:t xml:space="preserve"> (enterovirus 70, </w:t>
      </w:r>
      <w:proofErr w:type="spellStart"/>
      <w:r w:rsidRPr="00D44B90">
        <w:rPr>
          <w:bCs/>
          <w:sz w:val="24"/>
          <w:szCs w:val="24"/>
          <w:lang w:val="es-ES"/>
        </w:rPr>
        <w:t>coxsackievirus</w:t>
      </w:r>
      <w:proofErr w:type="spellEnd"/>
      <w:r w:rsidRPr="00D44B90">
        <w:rPr>
          <w:bCs/>
          <w:sz w:val="24"/>
          <w:szCs w:val="24"/>
          <w:lang w:val="es-ES"/>
        </w:rPr>
        <w:t xml:space="preserve"> A24), se manifiesta por los síntomas de una conjuntivitis vírica además de hemorr</w:t>
      </w:r>
      <w:r w:rsidRPr="00D44B90">
        <w:rPr>
          <w:bCs/>
          <w:sz w:val="24"/>
          <w:szCs w:val="24"/>
          <w:lang w:val="es-ES"/>
        </w:rPr>
        <w:t>a</w:t>
      </w:r>
      <w:r w:rsidRPr="00D44B90">
        <w:rPr>
          <w:bCs/>
          <w:sz w:val="24"/>
          <w:szCs w:val="24"/>
          <w:lang w:val="es-ES"/>
        </w:rPr>
        <w:t xml:space="preserve">gia </w:t>
      </w:r>
      <w:proofErr w:type="spellStart"/>
      <w:r w:rsidRPr="00D44B90">
        <w:rPr>
          <w:bCs/>
          <w:sz w:val="24"/>
          <w:szCs w:val="24"/>
          <w:lang w:val="es-ES"/>
        </w:rPr>
        <w:t>subconjuntival</w:t>
      </w:r>
      <w:proofErr w:type="spellEnd"/>
      <w:r w:rsidRPr="00D44B90">
        <w:rPr>
          <w:bCs/>
          <w:sz w:val="24"/>
          <w:szCs w:val="24"/>
          <w:lang w:val="es-ES"/>
        </w:rPr>
        <w:t xml:space="preserve"> o palpebral, quemosis y exudado </w:t>
      </w:r>
      <w:proofErr w:type="spellStart"/>
      <w:r w:rsidRPr="00D44B90">
        <w:rPr>
          <w:bCs/>
          <w:sz w:val="24"/>
          <w:szCs w:val="24"/>
          <w:lang w:val="es-ES"/>
        </w:rPr>
        <w:t>mucopurulento</w:t>
      </w:r>
      <w:proofErr w:type="spellEnd"/>
      <w:r w:rsidRPr="00D44B90">
        <w:rPr>
          <w:bCs/>
          <w:sz w:val="24"/>
          <w:szCs w:val="24"/>
          <w:lang w:val="es-ES"/>
        </w:rPr>
        <w:t xml:space="preserve">. Dura 7-12 días. </w:t>
      </w:r>
    </w:p>
    <w:p w:rsidR="009835A2" w:rsidRPr="00D44B90" w:rsidRDefault="009835A2" w:rsidP="00032508">
      <w:pPr>
        <w:ind w:firstLine="0"/>
        <w:rPr>
          <w:sz w:val="24"/>
          <w:szCs w:val="24"/>
          <w:lang w:val="es-ES"/>
        </w:rPr>
      </w:pPr>
      <w:r w:rsidRPr="00D44B90">
        <w:rPr>
          <w:b/>
          <w:sz w:val="24"/>
          <w:szCs w:val="24"/>
          <w:u w:val="single"/>
          <w:lang w:val="es-ES"/>
        </w:rPr>
        <w:t>Caso confirmado</w:t>
      </w:r>
      <w:r w:rsidRPr="00D44B90">
        <w:rPr>
          <w:b/>
          <w:sz w:val="24"/>
          <w:szCs w:val="24"/>
          <w:lang w:val="es-ES"/>
        </w:rPr>
        <w:t>:</w:t>
      </w:r>
      <w:r w:rsidRPr="00D44B90">
        <w:rPr>
          <w:sz w:val="24"/>
          <w:szCs w:val="24"/>
          <w:lang w:val="es-ES"/>
        </w:rPr>
        <w:t xml:space="preserve"> todo paciente sospechoso de conjuntivitis  hemorrágica con examen microscópico donde se  identifica el virus en cultivos celulares apropiados  inoculados con material obtenidos con torundas o escobillones de ojos o raspado de conjuntiva, o  la demostración de un título creciente de anticuerpos</w:t>
      </w:r>
      <w:r w:rsidR="00AD4A70" w:rsidRPr="00D44B90">
        <w:rPr>
          <w:sz w:val="24"/>
          <w:szCs w:val="24"/>
          <w:lang w:val="es-ES"/>
        </w:rPr>
        <w:t>.</w:t>
      </w:r>
      <w:r w:rsidR="00F43F68" w:rsidRPr="00D44B90">
        <w:rPr>
          <w:sz w:val="24"/>
          <w:szCs w:val="24"/>
          <w:lang w:val="es-ES"/>
        </w:rPr>
        <w:t xml:space="preserve"> </w:t>
      </w:r>
    </w:p>
    <w:p w:rsidR="00032508" w:rsidRPr="00D44B90" w:rsidRDefault="00032508" w:rsidP="00032508">
      <w:pPr>
        <w:ind w:firstLine="0"/>
        <w:rPr>
          <w:sz w:val="24"/>
          <w:szCs w:val="24"/>
          <w:lang w:val="es-ES"/>
        </w:rPr>
      </w:pPr>
    </w:p>
    <w:tbl>
      <w:tblPr>
        <w:tblW w:w="9600" w:type="dxa"/>
        <w:tblBorders>
          <w:insideV w:val="single" w:sz="4" w:space="0" w:color="auto"/>
        </w:tblBorders>
        <w:tblLook w:val="04A0" w:firstRow="1" w:lastRow="0" w:firstColumn="1" w:lastColumn="0" w:noHBand="0" w:noVBand="1"/>
      </w:tblPr>
      <w:tblGrid>
        <w:gridCol w:w="9600"/>
      </w:tblGrid>
      <w:tr w:rsidR="009835A2" w:rsidRPr="00451901" w:rsidTr="00C926FB">
        <w:tc>
          <w:tcPr>
            <w:tcW w:w="9600" w:type="dxa"/>
            <w:shd w:val="clear" w:color="auto" w:fill="auto"/>
            <w:vAlign w:val="center"/>
          </w:tcPr>
          <w:p w:rsidR="009835A2" w:rsidRPr="00D44B90" w:rsidRDefault="009835A2" w:rsidP="00AD4A70">
            <w:pPr>
              <w:tabs>
                <w:tab w:val="left" w:pos="6165"/>
              </w:tabs>
              <w:ind w:firstLine="0"/>
              <w:rPr>
                <w:rFonts w:eastAsia="Calibri"/>
                <w:b/>
                <w:sz w:val="24"/>
                <w:szCs w:val="24"/>
                <w:u w:val="single"/>
                <w:lang w:val="es-ES"/>
              </w:rPr>
            </w:pPr>
            <w:r w:rsidRPr="00D44B90">
              <w:rPr>
                <w:rFonts w:eastAsia="Calibri"/>
                <w:b/>
                <w:sz w:val="24"/>
                <w:szCs w:val="24"/>
                <w:u w:val="single"/>
                <w:lang w:val="es-ES"/>
              </w:rPr>
              <w:t xml:space="preserve">Subsistema de diagnóstico </w:t>
            </w:r>
            <w:r w:rsidR="00AD4A70" w:rsidRPr="00D44B90">
              <w:rPr>
                <w:rFonts w:eastAsia="Calibri"/>
                <w:b/>
                <w:sz w:val="24"/>
                <w:szCs w:val="24"/>
                <w:u w:val="single"/>
                <w:lang w:val="es-ES"/>
              </w:rPr>
              <w:t>clínico</w:t>
            </w:r>
            <w:r w:rsidR="004232DC" w:rsidRPr="00D44B90">
              <w:rPr>
                <w:rFonts w:eastAsia="Calibri"/>
                <w:b/>
                <w:sz w:val="24"/>
                <w:szCs w:val="24"/>
                <w:u w:val="single"/>
                <w:lang w:val="es-ES"/>
              </w:rPr>
              <w:t>:</w:t>
            </w:r>
          </w:p>
          <w:p w:rsidR="009835A2" w:rsidRPr="00D44B90" w:rsidRDefault="009835A2" w:rsidP="00AD4A70">
            <w:pPr>
              <w:tabs>
                <w:tab w:val="left" w:pos="6165"/>
              </w:tabs>
              <w:ind w:firstLine="0"/>
              <w:rPr>
                <w:rFonts w:eastAsia="Calibri"/>
                <w:sz w:val="24"/>
                <w:szCs w:val="24"/>
                <w:lang w:val="es-ES"/>
              </w:rPr>
            </w:pPr>
            <w:r w:rsidRPr="00D44B90">
              <w:rPr>
                <w:rFonts w:eastAsia="Calibri"/>
                <w:b/>
                <w:sz w:val="24"/>
                <w:szCs w:val="24"/>
                <w:lang w:val="es-ES"/>
              </w:rPr>
              <w:t>¿Qué se vigila?:</w:t>
            </w:r>
            <w:r w:rsidRPr="00D44B90">
              <w:rPr>
                <w:rFonts w:eastAsia="Calibri"/>
                <w:sz w:val="24"/>
                <w:szCs w:val="24"/>
                <w:lang w:val="es-ES"/>
              </w:rPr>
              <w:t xml:space="preserve"> Casos sospechosos conjuntivitis hemorrágica.</w:t>
            </w:r>
          </w:p>
          <w:p w:rsidR="009835A2" w:rsidRPr="00D44B90" w:rsidRDefault="009835A2" w:rsidP="00AD4A70">
            <w:pPr>
              <w:tabs>
                <w:tab w:val="left" w:pos="6165"/>
              </w:tabs>
              <w:ind w:firstLine="0"/>
              <w:rPr>
                <w:rFonts w:eastAsia="Calibri"/>
                <w:sz w:val="24"/>
                <w:szCs w:val="24"/>
                <w:lang w:val="es-ES"/>
              </w:rPr>
            </w:pPr>
            <w:r w:rsidRPr="00D44B90">
              <w:rPr>
                <w:rFonts w:eastAsia="Calibri"/>
                <w:b/>
                <w:sz w:val="24"/>
                <w:szCs w:val="24"/>
                <w:lang w:val="es-ES"/>
              </w:rPr>
              <w:t>¿Cómo?:</w:t>
            </w:r>
            <w:r w:rsidRPr="00D44B90">
              <w:rPr>
                <w:rFonts w:eastAsia="Calibri"/>
                <w:sz w:val="24"/>
                <w:szCs w:val="24"/>
                <w:lang w:val="es-ES"/>
              </w:rPr>
              <w:t xml:space="preserve"> Anamnesis, exámenes físicos, complementarios de laboratorio.</w:t>
            </w:r>
          </w:p>
          <w:p w:rsidR="00AD4A70" w:rsidRPr="00D44B90" w:rsidRDefault="009835A2" w:rsidP="00AD4A70">
            <w:pPr>
              <w:tabs>
                <w:tab w:val="left" w:pos="6165"/>
              </w:tabs>
              <w:ind w:firstLine="0"/>
              <w:rPr>
                <w:rFonts w:eastAsia="Calibri"/>
                <w:sz w:val="24"/>
                <w:szCs w:val="24"/>
                <w:lang w:val="es-ES"/>
              </w:rPr>
            </w:pPr>
            <w:r w:rsidRPr="00D44B90">
              <w:rPr>
                <w:rFonts w:eastAsia="Calibri"/>
                <w:b/>
                <w:sz w:val="24"/>
                <w:szCs w:val="24"/>
                <w:lang w:val="es-ES"/>
              </w:rPr>
              <w:t>¿Quién?:</w:t>
            </w:r>
            <w:r w:rsidRPr="00D44B90">
              <w:rPr>
                <w:rFonts w:eastAsia="Calibri"/>
                <w:sz w:val="24"/>
                <w:szCs w:val="24"/>
                <w:lang w:val="es-ES"/>
              </w:rPr>
              <w:t xml:space="preserve"> Oftalmólogo y enfermera.</w:t>
            </w:r>
          </w:p>
          <w:p w:rsidR="00AD4A70" w:rsidRPr="00D44B90" w:rsidRDefault="009835A2" w:rsidP="00AD4A70">
            <w:pPr>
              <w:tabs>
                <w:tab w:val="left" w:pos="6165"/>
              </w:tabs>
              <w:ind w:firstLine="0"/>
              <w:rPr>
                <w:rFonts w:eastAsia="Calibri"/>
                <w:sz w:val="24"/>
                <w:szCs w:val="24"/>
                <w:lang w:val="es-ES"/>
              </w:rPr>
            </w:pPr>
            <w:r w:rsidRPr="00D44B90">
              <w:rPr>
                <w:rFonts w:eastAsia="Calibri"/>
                <w:b/>
                <w:sz w:val="24"/>
                <w:szCs w:val="24"/>
                <w:lang w:val="es-ES"/>
              </w:rPr>
              <w:t>¿Dónde?:</w:t>
            </w:r>
            <w:r w:rsidRPr="00D44B90">
              <w:rPr>
                <w:rFonts w:eastAsia="Calibri"/>
                <w:sz w:val="24"/>
                <w:szCs w:val="24"/>
                <w:lang w:val="es-ES"/>
              </w:rPr>
              <w:t xml:space="preserve"> Consulta de urgencias.</w:t>
            </w:r>
          </w:p>
        </w:tc>
      </w:tr>
    </w:tbl>
    <w:p w:rsidR="00AD4A70" w:rsidRPr="00D44B90" w:rsidRDefault="00AD4A70" w:rsidP="00AD4A70">
      <w:pPr>
        <w:tabs>
          <w:tab w:val="left" w:pos="6165"/>
        </w:tabs>
        <w:ind w:firstLine="0"/>
        <w:rPr>
          <w:rFonts w:eastAsia="Calibri"/>
          <w:sz w:val="24"/>
          <w:szCs w:val="24"/>
          <w:lang w:val="es-ES"/>
        </w:rPr>
      </w:pPr>
      <w:r w:rsidRPr="00D44B90">
        <w:rPr>
          <w:rFonts w:eastAsia="Calibri"/>
          <w:b/>
          <w:sz w:val="24"/>
          <w:szCs w:val="24"/>
          <w:lang w:val="es-ES"/>
        </w:rPr>
        <w:t>¿Cómo es?</w:t>
      </w:r>
      <w:r w:rsidRPr="00D44B90">
        <w:rPr>
          <w:rFonts w:eastAsia="Calibri"/>
          <w:sz w:val="24"/>
          <w:szCs w:val="24"/>
          <w:lang w:val="es-ES"/>
        </w:rPr>
        <w:t xml:space="preserve"> </w:t>
      </w:r>
      <w:r w:rsidR="00E63224" w:rsidRPr="00D44B90">
        <w:rPr>
          <w:rFonts w:eastAsia="Calibri"/>
          <w:b/>
          <w:sz w:val="24"/>
          <w:szCs w:val="24"/>
          <w:lang w:val="es-ES"/>
        </w:rPr>
        <w:t>:</w:t>
      </w:r>
      <w:r w:rsidRPr="00D44B90">
        <w:rPr>
          <w:rFonts w:eastAsia="Calibri"/>
          <w:sz w:val="24"/>
          <w:szCs w:val="24"/>
          <w:lang w:val="es-ES"/>
        </w:rPr>
        <w:t xml:space="preserve"> </w:t>
      </w:r>
      <w:r w:rsidRPr="00D44B90">
        <w:rPr>
          <w:rFonts w:eastAsia="Calibri"/>
          <w:bCs/>
          <w:sz w:val="24"/>
          <w:szCs w:val="24"/>
          <w:lang w:val="es-ES"/>
        </w:rPr>
        <w:t>Procederes Médicos y de enfermería</w:t>
      </w:r>
      <w:r w:rsidRPr="00D44B90">
        <w:rPr>
          <w:rFonts w:eastAsia="Calibri"/>
          <w:sz w:val="24"/>
          <w:szCs w:val="24"/>
          <w:lang w:val="es-ES"/>
        </w:rPr>
        <w:t>:</w:t>
      </w:r>
    </w:p>
    <w:p w:rsidR="00AD4A70" w:rsidRPr="00D44B90" w:rsidRDefault="004232DC" w:rsidP="00AD4A70">
      <w:pPr>
        <w:tabs>
          <w:tab w:val="left" w:pos="6165"/>
        </w:tabs>
        <w:rPr>
          <w:rFonts w:eastAsia="Calibri"/>
          <w:sz w:val="24"/>
          <w:szCs w:val="24"/>
          <w:lang w:val="es-ES"/>
        </w:rPr>
      </w:pPr>
      <w:r w:rsidRPr="00D44B90">
        <w:rPr>
          <w:rFonts w:eastAsia="Calibri"/>
          <w:sz w:val="24"/>
          <w:szCs w:val="24"/>
          <w:lang w:val="es-ES"/>
        </w:rPr>
        <w:t xml:space="preserve">                </w:t>
      </w:r>
      <w:r w:rsidR="00AD4A70" w:rsidRPr="00D44B90">
        <w:rPr>
          <w:rFonts w:eastAsia="Calibri"/>
          <w:sz w:val="24"/>
          <w:szCs w:val="24"/>
          <w:lang w:val="es-ES"/>
        </w:rPr>
        <w:t>Anamnesis: Indagar sobre síntomas subjetivos de la entidad.</w:t>
      </w:r>
    </w:p>
    <w:p w:rsidR="00AD4A70" w:rsidRPr="00D44B90" w:rsidRDefault="00AD4A70" w:rsidP="004232DC">
      <w:pPr>
        <w:tabs>
          <w:tab w:val="clear" w:pos="680"/>
          <w:tab w:val="left" w:pos="1134"/>
        </w:tabs>
        <w:autoSpaceDE w:val="0"/>
        <w:autoSpaceDN w:val="0"/>
        <w:adjustRightInd w:val="0"/>
        <w:ind w:left="1134" w:firstLine="0"/>
        <w:rPr>
          <w:sz w:val="24"/>
          <w:szCs w:val="24"/>
          <w:lang w:val="es-ES"/>
        </w:rPr>
      </w:pPr>
      <w:r w:rsidRPr="00D44B90">
        <w:rPr>
          <w:rFonts w:eastAsia="Calibri"/>
          <w:sz w:val="24"/>
          <w:szCs w:val="24"/>
          <w:lang w:val="es-ES"/>
        </w:rPr>
        <w:lastRenderedPageBreak/>
        <w:t>Examen Físico:</w:t>
      </w:r>
      <w:r w:rsidRPr="00D44B90">
        <w:rPr>
          <w:sz w:val="24"/>
          <w:szCs w:val="24"/>
          <w:lang w:val="es-ES"/>
        </w:rPr>
        <w:t xml:space="preserve"> Conjuntivitis hemorrágica</w:t>
      </w:r>
      <w:r w:rsidRPr="00D44B90">
        <w:rPr>
          <w:rFonts w:eastAsia="Calibri"/>
          <w:sz w:val="24"/>
          <w:szCs w:val="24"/>
          <w:lang w:val="es-ES"/>
        </w:rPr>
        <w:t xml:space="preserve"> Exploración ocular donde se observa </w:t>
      </w:r>
      <w:r w:rsidRPr="00D44B90">
        <w:rPr>
          <w:sz w:val="24"/>
          <w:szCs w:val="24"/>
          <w:lang w:val="es-ES"/>
        </w:rPr>
        <w:t xml:space="preserve">hiperemia conjuntival y presencia de folículos en la conjuntiva </w:t>
      </w:r>
      <w:proofErr w:type="spellStart"/>
      <w:r w:rsidRPr="00D44B90">
        <w:rPr>
          <w:sz w:val="24"/>
          <w:szCs w:val="24"/>
          <w:lang w:val="es-ES"/>
        </w:rPr>
        <w:t>tarsal</w:t>
      </w:r>
      <w:proofErr w:type="spellEnd"/>
      <w:r w:rsidRPr="00D44B90">
        <w:rPr>
          <w:sz w:val="24"/>
          <w:szCs w:val="24"/>
          <w:lang w:val="es-ES"/>
        </w:rPr>
        <w:t xml:space="preserve"> y  queratitis epitelial superficial (lesiones blanquecinas epiteliales </w:t>
      </w:r>
      <w:proofErr w:type="spellStart"/>
      <w:r w:rsidRPr="00D44B90">
        <w:rPr>
          <w:sz w:val="24"/>
          <w:szCs w:val="24"/>
          <w:lang w:val="es-ES"/>
        </w:rPr>
        <w:t>sobreelevadas</w:t>
      </w:r>
      <w:proofErr w:type="spellEnd"/>
      <w:r w:rsidRPr="00D44B90">
        <w:rPr>
          <w:sz w:val="24"/>
          <w:szCs w:val="24"/>
          <w:lang w:val="es-ES"/>
        </w:rPr>
        <w:t xml:space="preserve"> que pueden teñirse, o no, con fluoresceína).</w:t>
      </w:r>
    </w:p>
    <w:p w:rsidR="009835A2" w:rsidRPr="00D44B90" w:rsidRDefault="004232DC" w:rsidP="004232DC">
      <w:pPr>
        <w:autoSpaceDE w:val="0"/>
        <w:autoSpaceDN w:val="0"/>
        <w:adjustRightInd w:val="0"/>
        <w:ind w:firstLine="0"/>
        <w:rPr>
          <w:rFonts w:eastAsia="Calibri"/>
          <w:sz w:val="24"/>
          <w:szCs w:val="24"/>
          <w:lang w:val="es-ES"/>
        </w:rPr>
      </w:pPr>
      <w:r w:rsidRPr="00D44B90">
        <w:rPr>
          <w:rFonts w:eastAsia="Calibri"/>
          <w:b/>
          <w:sz w:val="24"/>
          <w:szCs w:val="24"/>
          <w:lang w:val="es-ES"/>
        </w:rPr>
        <w:t>¿Cuándo?:</w:t>
      </w:r>
      <w:r w:rsidRPr="00D44B90">
        <w:rPr>
          <w:rFonts w:eastAsia="Calibri"/>
          <w:sz w:val="24"/>
          <w:szCs w:val="24"/>
          <w:lang w:val="es-ES"/>
        </w:rPr>
        <w:t xml:space="preserve"> Cuando llega a consulta de urgencia.</w:t>
      </w:r>
    </w:p>
    <w:p w:rsidR="004232DC" w:rsidRPr="00D44B90" w:rsidRDefault="004232DC" w:rsidP="004232DC">
      <w:pPr>
        <w:tabs>
          <w:tab w:val="left" w:pos="6165"/>
        </w:tabs>
        <w:ind w:firstLine="0"/>
        <w:rPr>
          <w:rFonts w:eastAsia="Calibri"/>
          <w:sz w:val="24"/>
          <w:szCs w:val="24"/>
          <w:lang w:val="es-ES"/>
        </w:rPr>
      </w:pPr>
      <w:r w:rsidRPr="00D44B90">
        <w:rPr>
          <w:rFonts w:eastAsia="Calibri"/>
          <w:b/>
          <w:sz w:val="24"/>
          <w:szCs w:val="24"/>
          <w:lang w:val="es-ES"/>
        </w:rPr>
        <w:t>¿Cuál es el producto final?:</w:t>
      </w:r>
      <w:r w:rsidRPr="00D44B90">
        <w:rPr>
          <w:rFonts w:eastAsia="Calibri"/>
          <w:sz w:val="24"/>
          <w:szCs w:val="24"/>
          <w:lang w:val="es-ES"/>
        </w:rPr>
        <w:t xml:space="preserve"> Notificación de los casos: Conjuntivitis Hemorrágica: SID y EDO.</w:t>
      </w:r>
    </w:p>
    <w:p w:rsidR="00032508" w:rsidRPr="00D44B90" w:rsidRDefault="00032508" w:rsidP="004232DC">
      <w:pPr>
        <w:tabs>
          <w:tab w:val="left" w:pos="6165"/>
        </w:tabs>
        <w:ind w:firstLine="0"/>
        <w:rPr>
          <w:rFonts w:eastAsia="Calibri"/>
          <w:sz w:val="24"/>
          <w:szCs w:val="24"/>
          <w:lang w:val="es-ES"/>
        </w:rPr>
      </w:pPr>
    </w:p>
    <w:p w:rsidR="004232DC" w:rsidRPr="00D44B90" w:rsidRDefault="004232DC" w:rsidP="004232DC">
      <w:pPr>
        <w:tabs>
          <w:tab w:val="left" w:pos="6165"/>
        </w:tabs>
        <w:ind w:firstLine="0"/>
        <w:rPr>
          <w:rFonts w:eastAsia="Calibri"/>
          <w:b/>
          <w:sz w:val="24"/>
          <w:szCs w:val="24"/>
          <w:u w:val="single"/>
          <w:lang w:val="es-ES"/>
        </w:rPr>
      </w:pPr>
      <w:r w:rsidRPr="00D44B90">
        <w:rPr>
          <w:rFonts w:eastAsia="Calibri"/>
          <w:b/>
          <w:sz w:val="24"/>
          <w:szCs w:val="24"/>
          <w:u w:val="single"/>
          <w:lang w:val="es-ES"/>
        </w:rPr>
        <w:t xml:space="preserve">Subsistema de laboratorio: </w:t>
      </w:r>
    </w:p>
    <w:tbl>
      <w:tblPr>
        <w:tblW w:w="9600" w:type="dxa"/>
        <w:tblBorders>
          <w:insideV w:val="single" w:sz="4" w:space="0" w:color="auto"/>
        </w:tblBorders>
        <w:tblLook w:val="04A0" w:firstRow="1" w:lastRow="0" w:firstColumn="1" w:lastColumn="0" w:noHBand="0" w:noVBand="1"/>
      </w:tblPr>
      <w:tblGrid>
        <w:gridCol w:w="9600"/>
      </w:tblGrid>
      <w:tr w:rsidR="004232DC" w:rsidRPr="00D44B90" w:rsidTr="00C926FB">
        <w:tc>
          <w:tcPr>
            <w:tcW w:w="9600" w:type="dxa"/>
            <w:shd w:val="clear" w:color="auto" w:fill="auto"/>
            <w:vAlign w:val="center"/>
          </w:tcPr>
          <w:p w:rsidR="004232DC" w:rsidRPr="00D44B90" w:rsidRDefault="004232DC" w:rsidP="004232DC">
            <w:pPr>
              <w:ind w:firstLine="0"/>
              <w:rPr>
                <w:rFonts w:eastAsia="Calibri"/>
                <w:sz w:val="24"/>
                <w:szCs w:val="24"/>
                <w:lang w:val="es-ES"/>
              </w:rPr>
            </w:pPr>
            <w:r w:rsidRPr="00D44B90">
              <w:rPr>
                <w:rFonts w:eastAsia="Calibri"/>
                <w:b/>
                <w:sz w:val="24"/>
                <w:szCs w:val="24"/>
                <w:lang w:val="es-ES"/>
              </w:rPr>
              <w:t>¿Qué se vigila?:</w:t>
            </w:r>
            <w:r w:rsidRPr="00D44B90">
              <w:rPr>
                <w:rFonts w:eastAsia="Calibri"/>
                <w:sz w:val="24"/>
                <w:szCs w:val="24"/>
                <w:lang w:val="es-ES"/>
              </w:rPr>
              <w:t xml:space="preserve"> Complementarios para el diagnóstico microbiológico de  la conjuntivitis  hem</w:t>
            </w:r>
            <w:r w:rsidRPr="00D44B90">
              <w:rPr>
                <w:rFonts w:eastAsia="Calibri"/>
                <w:sz w:val="24"/>
                <w:szCs w:val="24"/>
                <w:lang w:val="es-ES"/>
              </w:rPr>
              <w:t>o</w:t>
            </w:r>
            <w:r w:rsidRPr="00D44B90">
              <w:rPr>
                <w:rFonts w:eastAsia="Calibri"/>
                <w:sz w:val="24"/>
                <w:szCs w:val="24"/>
                <w:lang w:val="es-ES"/>
              </w:rPr>
              <w:t>rrágica.</w:t>
            </w:r>
          </w:p>
          <w:p w:rsidR="004232DC" w:rsidRPr="00D44B90" w:rsidRDefault="004232DC" w:rsidP="004232DC">
            <w:pPr>
              <w:ind w:left="1560" w:hanging="1333"/>
              <w:rPr>
                <w:rFonts w:eastAsia="Calibri"/>
                <w:sz w:val="24"/>
                <w:szCs w:val="24"/>
                <w:lang w:val="es-ES"/>
              </w:rPr>
            </w:pPr>
            <w:r w:rsidRPr="00D44B90">
              <w:rPr>
                <w:rFonts w:eastAsia="Calibri"/>
                <w:sz w:val="24"/>
                <w:szCs w:val="24"/>
                <w:lang w:val="es-ES"/>
              </w:rPr>
              <w:t xml:space="preserve">                        Toma de muestras de sueros pareados al 5to y 21 días y toma de muestra de cu</w:t>
            </w:r>
            <w:r w:rsidRPr="00D44B90">
              <w:rPr>
                <w:rFonts w:eastAsia="Calibri"/>
                <w:sz w:val="24"/>
                <w:szCs w:val="24"/>
                <w:lang w:val="es-ES"/>
              </w:rPr>
              <w:t>l</w:t>
            </w:r>
            <w:r w:rsidRPr="00D44B90">
              <w:rPr>
                <w:rFonts w:eastAsia="Calibri"/>
                <w:sz w:val="24"/>
                <w:szCs w:val="24"/>
                <w:lang w:val="es-ES"/>
              </w:rPr>
              <w:t xml:space="preserve">tivo vi </w:t>
            </w:r>
            <w:proofErr w:type="spellStart"/>
            <w:r w:rsidRPr="00D44B90">
              <w:rPr>
                <w:rFonts w:eastAsia="Calibri"/>
                <w:sz w:val="24"/>
                <w:szCs w:val="24"/>
                <w:lang w:val="es-ES"/>
              </w:rPr>
              <w:t>ral</w:t>
            </w:r>
            <w:proofErr w:type="spellEnd"/>
            <w:r w:rsidRPr="00D44B90">
              <w:rPr>
                <w:rFonts w:eastAsia="Calibri"/>
                <w:sz w:val="24"/>
                <w:szCs w:val="24"/>
                <w:lang w:val="es-ES"/>
              </w:rPr>
              <w:t xml:space="preserve">. </w:t>
            </w:r>
          </w:p>
          <w:p w:rsidR="008E5471" w:rsidRPr="00D44B90" w:rsidRDefault="004232DC" w:rsidP="00C926FB">
            <w:pPr>
              <w:tabs>
                <w:tab w:val="left" w:pos="6165"/>
              </w:tabs>
              <w:ind w:firstLine="0"/>
              <w:rPr>
                <w:rFonts w:eastAsia="Calibri"/>
                <w:sz w:val="24"/>
                <w:szCs w:val="24"/>
                <w:lang w:val="es-ES"/>
              </w:rPr>
            </w:pPr>
            <w:r w:rsidRPr="00D44B90">
              <w:rPr>
                <w:rFonts w:eastAsia="Calibri"/>
                <w:b/>
                <w:sz w:val="24"/>
                <w:szCs w:val="24"/>
                <w:lang w:val="es-ES"/>
              </w:rPr>
              <w:t>¿Cómo?:</w:t>
            </w:r>
            <w:r w:rsidRPr="00D44B90">
              <w:rPr>
                <w:rFonts w:eastAsia="Calibri"/>
                <w:sz w:val="24"/>
                <w:szCs w:val="24"/>
                <w:lang w:val="es-ES"/>
              </w:rPr>
              <w:t xml:space="preserve"> </w:t>
            </w:r>
            <w:r w:rsidR="008E5471" w:rsidRPr="00D44B90">
              <w:rPr>
                <w:rFonts w:eastAsia="Calibri"/>
                <w:sz w:val="24"/>
                <w:szCs w:val="24"/>
                <w:lang w:val="es-ES"/>
              </w:rPr>
              <w:t>Cultivo de la muestra viral (conjuntivitis hemorrágica).</w:t>
            </w:r>
          </w:p>
          <w:p w:rsidR="004232DC" w:rsidRPr="00D44B90" w:rsidRDefault="004232DC" w:rsidP="00C926FB">
            <w:pPr>
              <w:tabs>
                <w:tab w:val="left" w:pos="6165"/>
              </w:tabs>
              <w:ind w:firstLine="0"/>
              <w:rPr>
                <w:rFonts w:eastAsia="Calibri"/>
                <w:sz w:val="24"/>
                <w:szCs w:val="24"/>
                <w:lang w:val="es-ES"/>
              </w:rPr>
            </w:pPr>
            <w:r w:rsidRPr="00D44B90">
              <w:rPr>
                <w:rFonts w:eastAsia="Calibri"/>
                <w:b/>
                <w:sz w:val="24"/>
                <w:szCs w:val="24"/>
                <w:lang w:val="es-ES"/>
              </w:rPr>
              <w:t>¿Quién?:</w:t>
            </w:r>
            <w:r w:rsidRPr="00D44B90">
              <w:rPr>
                <w:rFonts w:eastAsia="Calibri"/>
                <w:sz w:val="24"/>
                <w:szCs w:val="24"/>
                <w:lang w:val="es-ES"/>
              </w:rPr>
              <w:t xml:space="preserve"> </w:t>
            </w:r>
            <w:r w:rsidR="008E5471" w:rsidRPr="00D44B90">
              <w:rPr>
                <w:rFonts w:eastAsia="Calibri"/>
                <w:sz w:val="24"/>
                <w:szCs w:val="24"/>
                <w:lang w:val="es-ES"/>
              </w:rPr>
              <w:t xml:space="preserve">Especialistas y técnicos de los </w:t>
            </w:r>
            <w:proofErr w:type="spellStart"/>
            <w:r w:rsidR="008E5471" w:rsidRPr="00D44B90">
              <w:rPr>
                <w:rFonts w:eastAsia="Calibri"/>
                <w:sz w:val="24"/>
                <w:szCs w:val="24"/>
                <w:lang w:val="es-ES"/>
              </w:rPr>
              <w:t>laboratorios.de</w:t>
            </w:r>
            <w:proofErr w:type="spellEnd"/>
            <w:r w:rsidR="008E5471" w:rsidRPr="00D44B90">
              <w:rPr>
                <w:rFonts w:eastAsia="Calibri"/>
                <w:sz w:val="24"/>
                <w:szCs w:val="24"/>
                <w:lang w:val="es-ES"/>
              </w:rPr>
              <w:t xml:space="preserve"> microbiología (Oftalmólogo o enferm</w:t>
            </w:r>
            <w:r w:rsidR="008E5471" w:rsidRPr="00D44B90">
              <w:rPr>
                <w:rFonts w:eastAsia="Calibri"/>
                <w:sz w:val="24"/>
                <w:szCs w:val="24"/>
                <w:lang w:val="es-ES"/>
              </w:rPr>
              <w:t>e</w:t>
            </w:r>
            <w:r w:rsidR="008E5471" w:rsidRPr="00D44B90">
              <w:rPr>
                <w:rFonts w:eastAsia="Calibri"/>
                <w:sz w:val="24"/>
                <w:szCs w:val="24"/>
                <w:lang w:val="es-ES"/>
              </w:rPr>
              <w:t>ra)</w:t>
            </w:r>
            <w:r w:rsidRPr="00D44B90">
              <w:rPr>
                <w:rFonts w:eastAsia="Calibri"/>
                <w:sz w:val="24"/>
                <w:szCs w:val="24"/>
                <w:lang w:val="es-ES"/>
              </w:rPr>
              <w:t>.</w:t>
            </w:r>
          </w:p>
          <w:p w:rsidR="004232DC" w:rsidRPr="00D44B90" w:rsidRDefault="004232DC" w:rsidP="00C926FB">
            <w:pPr>
              <w:tabs>
                <w:tab w:val="left" w:pos="6165"/>
              </w:tabs>
              <w:ind w:firstLine="0"/>
              <w:rPr>
                <w:rFonts w:eastAsia="Calibri"/>
                <w:sz w:val="24"/>
                <w:szCs w:val="24"/>
                <w:lang w:val="es-ES"/>
              </w:rPr>
            </w:pPr>
            <w:r w:rsidRPr="00D44B90">
              <w:rPr>
                <w:rFonts w:eastAsia="Calibri"/>
                <w:b/>
                <w:sz w:val="24"/>
                <w:szCs w:val="24"/>
                <w:lang w:val="es-ES"/>
              </w:rPr>
              <w:t>¿Dónde?:</w:t>
            </w:r>
            <w:r w:rsidRPr="00D44B90">
              <w:rPr>
                <w:rFonts w:eastAsia="Calibri"/>
                <w:sz w:val="24"/>
                <w:szCs w:val="24"/>
                <w:lang w:val="es-ES"/>
              </w:rPr>
              <w:t xml:space="preserve"> Consulta de urgencias.</w:t>
            </w:r>
          </w:p>
        </w:tc>
      </w:tr>
    </w:tbl>
    <w:p w:rsidR="008E5471" w:rsidRPr="00D44B90" w:rsidRDefault="004232DC" w:rsidP="008E5471">
      <w:pPr>
        <w:tabs>
          <w:tab w:val="clear" w:pos="680"/>
          <w:tab w:val="left" w:pos="1276"/>
        </w:tabs>
        <w:ind w:left="1276" w:hanging="1276"/>
        <w:rPr>
          <w:rFonts w:eastAsia="Calibri"/>
          <w:sz w:val="24"/>
          <w:szCs w:val="24"/>
          <w:lang w:val="es-ES"/>
        </w:rPr>
      </w:pPr>
      <w:r w:rsidRPr="00D44B90">
        <w:rPr>
          <w:rFonts w:eastAsia="Calibri"/>
          <w:b/>
          <w:sz w:val="24"/>
          <w:szCs w:val="24"/>
          <w:lang w:val="es-ES"/>
        </w:rPr>
        <w:t>¿Cómo es?</w:t>
      </w:r>
      <w:r w:rsidRPr="00D44B90">
        <w:rPr>
          <w:rFonts w:eastAsia="Calibri"/>
          <w:sz w:val="24"/>
          <w:szCs w:val="24"/>
          <w:lang w:val="es-ES"/>
        </w:rPr>
        <w:t xml:space="preserve"> </w:t>
      </w:r>
      <w:r w:rsidRPr="00D44B90">
        <w:rPr>
          <w:rFonts w:eastAsia="Calibri"/>
          <w:b/>
          <w:sz w:val="24"/>
          <w:szCs w:val="24"/>
          <w:lang w:val="es-ES"/>
        </w:rPr>
        <w:t>:</w:t>
      </w:r>
      <w:r w:rsidR="008E5471" w:rsidRPr="00D44B90">
        <w:rPr>
          <w:rFonts w:eastAsia="Calibri"/>
          <w:sz w:val="24"/>
          <w:szCs w:val="24"/>
          <w:u w:val="single"/>
          <w:lang w:val="es-ES"/>
        </w:rPr>
        <w:t xml:space="preserve"> Conjuntivitis hemorrágica</w:t>
      </w:r>
      <w:r w:rsidR="008E5471" w:rsidRPr="00D44B90">
        <w:rPr>
          <w:rFonts w:eastAsia="Calibri"/>
          <w:sz w:val="24"/>
          <w:szCs w:val="24"/>
          <w:lang w:val="es-ES"/>
        </w:rPr>
        <w:t>: p</w:t>
      </w:r>
      <w:r w:rsidR="008E5471" w:rsidRPr="00D44B90">
        <w:rPr>
          <w:sz w:val="24"/>
          <w:szCs w:val="24"/>
          <w:lang w:val="es-ES"/>
        </w:rPr>
        <w:t>ara la toma de muestra de cultivo viral, se utilizarán los his</w:t>
      </w:r>
      <w:r w:rsidR="008E5471" w:rsidRPr="00D44B90">
        <w:rPr>
          <w:sz w:val="24"/>
          <w:szCs w:val="24"/>
          <w:lang w:val="es-ES"/>
        </w:rPr>
        <w:t>o</w:t>
      </w:r>
      <w:r w:rsidR="008E5471" w:rsidRPr="00D44B90">
        <w:rPr>
          <w:sz w:val="24"/>
          <w:szCs w:val="24"/>
          <w:lang w:val="es-ES"/>
        </w:rPr>
        <w:t>pos de algodón estéril que se suministran en tubo de cristal, el material es obtenido por fr</w:t>
      </w:r>
      <w:r w:rsidR="008E5471" w:rsidRPr="00D44B90">
        <w:rPr>
          <w:sz w:val="24"/>
          <w:szCs w:val="24"/>
          <w:lang w:val="es-ES"/>
        </w:rPr>
        <w:t>o</w:t>
      </w:r>
      <w:r w:rsidR="008E5471" w:rsidRPr="00D44B90">
        <w:rPr>
          <w:sz w:val="24"/>
          <w:szCs w:val="24"/>
          <w:lang w:val="es-ES"/>
        </w:rPr>
        <w:t>tación de la superficie conjuntival del ojo con hisopos de algodón estériles (mojar previ</w:t>
      </w:r>
      <w:r w:rsidR="008E5471" w:rsidRPr="00D44B90">
        <w:rPr>
          <w:sz w:val="24"/>
          <w:szCs w:val="24"/>
          <w:lang w:val="es-ES"/>
        </w:rPr>
        <w:t>a</w:t>
      </w:r>
      <w:r w:rsidR="008E5471" w:rsidRPr="00D44B90">
        <w:rPr>
          <w:sz w:val="24"/>
          <w:szCs w:val="24"/>
          <w:lang w:val="es-ES"/>
        </w:rPr>
        <w:t>mente en el medio previo antes de tomar el exudado) que se depositan y dejan dentro de un tubo estéril conteniendo 1 ml de medio de cultivo celular con antibióticos. Partir el exceso del aplicador, cerrar el tubo con su tapa de rosca. Guardar en refrigeración. No congelar. Microbiología recogerá de lunes a sábado las muestras tomadas y guardadas en el refrig</w:t>
      </w:r>
      <w:r w:rsidR="008E5471" w:rsidRPr="00D44B90">
        <w:rPr>
          <w:sz w:val="24"/>
          <w:szCs w:val="24"/>
          <w:lang w:val="es-ES"/>
        </w:rPr>
        <w:t>e</w:t>
      </w:r>
      <w:r w:rsidR="008E5471" w:rsidRPr="00D44B90">
        <w:rPr>
          <w:sz w:val="24"/>
          <w:szCs w:val="24"/>
          <w:lang w:val="es-ES"/>
        </w:rPr>
        <w:t xml:space="preserve">rador de cuerpo de guardia y las conservará hasta a –20 º C hasta su traslado al </w:t>
      </w:r>
      <w:r w:rsidR="008E5471" w:rsidRPr="00D44B90">
        <w:rPr>
          <w:rFonts w:eastAsia="Calibri"/>
          <w:sz w:val="24"/>
          <w:szCs w:val="24"/>
          <w:lang w:val="es-ES"/>
        </w:rPr>
        <w:t>IPK.</w:t>
      </w:r>
    </w:p>
    <w:p w:rsidR="008E5471" w:rsidRPr="00D44B90" w:rsidRDefault="008E5471" w:rsidP="008E5471">
      <w:pPr>
        <w:tabs>
          <w:tab w:val="clear" w:pos="680"/>
          <w:tab w:val="left" w:pos="1276"/>
        </w:tabs>
        <w:ind w:left="1276" w:hanging="1276"/>
        <w:rPr>
          <w:rFonts w:eastAsia="Calibri"/>
          <w:sz w:val="24"/>
          <w:szCs w:val="24"/>
          <w:lang w:val="es-ES"/>
        </w:rPr>
      </w:pPr>
      <w:r w:rsidRPr="00D44B90">
        <w:rPr>
          <w:rFonts w:eastAsia="Calibri"/>
          <w:sz w:val="24"/>
          <w:szCs w:val="24"/>
          <w:lang w:val="es-ES"/>
        </w:rPr>
        <w:t xml:space="preserve">                       Toma de muestras de sueros pareados al 5to y 21 días.</w:t>
      </w:r>
    </w:p>
    <w:p w:rsidR="004232DC" w:rsidRPr="00D44B90" w:rsidRDefault="005A0C44" w:rsidP="005A0C44">
      <w:pPr>
        <w:tabs>
          <w:tab w:val="clear" w:pos="680"/>
          <w:tab w:val="left" w:pos="1276"/>
        </w:tabs>
        <w:ind w:left="1276" w:hanging="1276"/>
        <w:rPr>
          <w:rFonts w:eastAsia="Calibri"/>
          <w:b/>
          <w:sz w:val="24"/>
          <w:szCs w:val="24"/>
          <w:lang w:val="es-ES"/>
        </w:rPr>
      </w:pPr>
      <w:r w:rsidRPr="00D44B90">
        <w:rPr>
          <w:rFonts w:eastAsia="Calibri"/>
          <w:b/>
          <w:sz w:val="24"/>
          <w:szCs w:val="24"/>
          <w:lang w:val="es-ES"/>
        </w:rPr>
        <w:t>¿Cuándo?:</w:t>
      </w:r>
      <w:r w:rsidRPr="00D44B90">
        <w:rPr>
          <w:rFonts w:eastAsia="Calibri"/>
          <w:sz w:val="24"/>
          <w:szCs w:val="24"/>
          <w:lang w:val="es-ES"/>
        </w:rPr>
        <w:t xml:space="preserve"> Toma de la muestra en el momento del diagnóstico</w:t>
      </w:r>
      <w:r w:rsidRPr="00D44B90">
        <w:rPr>
          <w:sz w:val="24"/>
          <w:szCs w:val="24"/>
          <w:lang w:val="es-ES"/>
        </w:rPr>
        <w:t xml:space="preserve"> sospechoso previo al inicio de la terapia </w:t>
      </w:r>
      <w:r w:rsidRPr="00D44B90">
        <w:rPr>
          <w:rFonts w:eastAsia="Calibri"/>
          <w:sz w:val="24"/>
          <w:szCs w:val="24"/>
          <w:lang w:val="es-ES"/>
        </w:rPr>
        <w:t>específica.</w:t>
      </w:r>
    </w:p>
    <w:p w:rsidR="004232DC" w:rsidRPr="00D44B90" w:rsidRDefault="004232DC" w:rsidP="00923132">
      <w:pPr>
        <w:tabs>
          <w:tab w:val="left" w:pos="6165"/>
        </w:tabs>
        <w:ind w:firstLine="0"/>
        <w:rPr>
          <w:rFonts w:eastAsia="Calibri"/>
          <w:sz w:val="24"/>
          <w:szCs w:val="24"/>
          <w:lang w:val="es-ES"/>
        </w:rPr>
      </w:pPr>
      <w:r w:rsidRPr="00D44B90">
        <w:rPr>
          <w:rFonts w:eastAsia="Calibri"/>
          <w:b/>
          <w:sz w:val="24"/>
          <w:szCs w:val="24"/>
          <w:lang w:val="es-ES"/>
        </w:rPr>
        <w:t>¿Cuál es el producto final?:</w:t>
      </w:r>
      <w:r w:rsidRPr="00D44B90">
        <w:rPr>
          <w:rFonts w:eastAsia="Calibri"/>
          <w:sz w:val="24"/>
          <w:szCs w:val="24"/>
          <w:lang w:val="es-ES"/>
        </w:rPr>
        <w:t xml:space="preserve"> </w:t>
      </w:r>
      <w:r w:rsidR="005A0C44" w:rsidRPr="00D44B90">
        <w:rPr>
          <w:rFonts w:eastAsia="Calibri"/>
          <w:sz w:val="24"/>
          <w:szCs w:val="24"/>
          <w:lang w:val="es-ES"/>
        </w:rPr>
        <w:t>Gérmenes responsables de la conjuntivitis hemorrágica.</w:t>
      </w:r>
    </w:p>
    <w:p w:rsidR="00923132" w:rsidRPr="00D44B90" w:rsidRDefault="00923132" w:rsidP="00923132">
      <w:pPr>
        <w:tabs>
          <w:tab w:val="left" w:pos="6165"/>
        </w:tabs>
        <w:ind w:firstLine="0"/>
        <w:rPr>
          <w:rFonts w:eastAsia="Calibri"/>
          <w:sz w:val="24"/>
          <w:szCs w:val="24"/>
          <w:lang w:val="es-ES"/>
        </w:rPr>
      </w:pPr>
    </w:p>
    <w:p w:rsidR="004232DC" w:rsidRPr="00D44B90" w:rsidRDefault="003301F1" w:rsidP="005A0C44">
      <w:pPr>
        <w:autoSpaceDE w:val="0"/>
        <w:autoSpaceDN w:val="0"/>
        <w:adjustRightInd w:val="0"/>
        <w:ind w:firstLine="0"/>
        <w:rPr>
          <w:sz w:val="24"/>
          <w:szCs w:val="24"/>
          <w:u w:val="single"/>
          <w:lang w:val="es-ES"/>
        </w:rPr>
      </w:pPr>
      <w:proofErr w:type="spellStart"/>
      <w:r w:rsidRPr="00D44B90">
        <w:rPr>
          <w:rFonts w:eastAsia="Calibri"/>
          <w:b/>
          <w:sz w:val="24"/>
          <w:szCs w:val="24"/>
          <w:u w:val="single"/>
        </w:rPr>
        <w:t>Subsistema</w:t>
      </w:r>
      <w:proofErr w:type="spellEnd"/>
      <w:r w:rsidRPr="00D44B90">
        <w:rPr>
          <w:rFonts w:eastAsia="Calibri"/>
          <w:b/>
          <w:sz w:val="24"/>
          <w:szCs w:val="24"/>
          <w:u w:val="single"/>
        </w:rPr>
        <w:t xml:space="preserve"> </w:t>
      </w:r>
      <w:proofErr w:type="spellStart"/>
      <w:r w:rsidRPr="00D44B90">
        <w:rPr>
          <w:rFonts w:eastAsia="Calibri"/>
          <w:b/>
          <w:sz w:val="24"/>
          <w:szCs w:val="24"/>
          <w:u w:val="single"/>
        </w:rPr>
        <w:t>estadí</w:t>
      </w:r>
      <w:r w:rsidR="005A0C44" w:rsidRPr="00D44B90">
        <w:rPr>
          <w:rFonts w:eastAsia="Calibri"/>
          <w:b/>
          <w:sz w:val="24"/>
          <w:szCs w:val="24"/>
          <w:u w:val="single"/>
        </w:rPr>
        <w:t>stico</w:t>
      </w:r>
      <w:proofErr w:type="spellEnd"/>
      <w:r w:rsidR="005A0C44" w:rsidRPr="00D44B90">
        <w:rPr>
          <w:rFonts w:eastAsia="Calibri"/>
          <w:b/>
          <w:sz w:val="24"/>
          <w:szCs w:val="24"/>
          <w:u w:val="single"/>
        </w:rPr>
        <w:t xml:space="preserve">: </w:t>
      </w:r>
    </w:p>
    <w:tbl>
      <w:tblPr>
        <w:tblW w:w="9600" w:type="dxa"/>
        <w:tblBorders>
          <w:insideV w:val="single" w:sz="4" w:space="0" w:color="auto"/>
        </w:tblBorders>
        <w:tblLook w:val="04A0" w:firstRow="1" w:lastRow="0" w:firstColumn="1" w:lastColumn="0" w:noHBand="0" w:noVBand="1"/>
      </w:tblPr>
      <w:tblGrid>
        <w:gridCol w:w="9600"/>
      </w:tblGrid>
      <w:tr w:rsidR="005A0C44" w:rsidRPr="00451901" w:rsidTr="00C926FB">
        <w:tc>
          <w:tcPr>
            <w:tcW w:w="9600" w:type="dxa"/>
            <w:shd w:val="clear" w:color="auto" w:fill="auto"/>
            <w:vAlign w:val="center"/>
          </w:tcPr>
          <w:p w:rsidR="005A0C44" w:rsidRPr="00D44B90" w:rsidRDefault="005A0C44" w:rsidP="005A0C44">
            <w:pPr>
              <w:tabs>
                <w:tab w:val="left" w:pos="6165"/>
              </w:tabs>
              <w:ind w:firstLine="0"/>
              <w:rPr>
                <w:rFonts w:eastAsia="Calibri"/>
                <w:sz w:val="24"/>
                <w:szCs w:val="24"/>
                <w:lang w:val="es-ES"/>
              </w:rPr>
            </w:pPr>
            <w:r w:rsidRPr="00D44B90">
              <w:rPr>
                <w:rFonts w:eastAsia="Calibri"/>
                <w:b/>
                <w:sz w:val="24"/>
                <w:szCs w:val="24"/>
                <w:lang w:val="es-ES"/>
              </w:rPr>
              <w:t>¿Qué se vigila?:</w:t>
            </w:r>
            <w:r w:rsidRPr="00D44B90">
              <w:rPr>
                <w:rFonts w:eastAsia="Calibri"/>
                <w:sz w:val="24"/>
                <w:szCs w:val="24"/>
                <w:lang w:val="es-ES"/>
              </w:rPr>
              <w:t xml:space="preserve"> </w:t>
            </w:r>
            <w:r w:rsidR="00821144" w:rsidRPr="00D44B90">
              <w:rPr>
                <w:rFonts w:eastAsia="Calibri"/>
                <w:sz w:val="24"/>
                <w:szCs w:val="24"/>
                <w:lang w:val="es-ES" w:eastAsia="es-ES"/>
              </w:rPr>
              <w:t>Número de casos con conjuntivitis hemorrágica.</w:t>
            </w:r>
          </w:p>
          <w:p w:rsidR="005A0C44" w:rsidRPr="00D44B90" w:rsidRDefault="005A0C44" w:rsidP="00821144">
            <w:pPr>
              <w:tabs>
                <w:tab w:val="left" w:pos="6165"/>
              </w:tabs>
              <w:ind w:left="993" w:hanging="993"/>
              <w:rPr>
                <w:rFonts w:eastAsia="Calibri"/>
                <w:sz w:val="24"/>
                <w:szCs w:val="24"/>
                <w:lang w:val="es-ES"/>
              </w:rPr>
            </w:pPr>
            <w:r w:rsidRPr="00D44B90">
              <w:rPr>
                <w:rFonts w:eastAsia="Calibri"/>
                <w:b/>
                <w:sz w:val="24"/>
                <w:szCs w:val="24"/>
                <w:lang w:val="es-ES"/>
              </w:rPr>
              <w:t>¿Cómo?:</w:t>
            </w:r>
            <w:r w:rsidRPr="00D44B90">
              <w:rPr>
                <w:rFonts w:eastAsia="Calibri"/>
                <w:sz w:val="24"/>
                <w:szCs w:val="24"/>
                <w:lang w:val="es-ES"/>
              </w:rPr>
              <w:t xml:space="preserve"> </w:t>
            </w:r>
            <w:r w:rsidR="00821144" w:rsidRPr="00D44B90">
              <w:rPr>
                <w:rFonts w:eastAsia="Calibri"/>
                <w:sz w:val="24"/>
                <w:szCs w:val="24"/>
                <w:lang w:val="es-ES" w:eastAsia="es-ES"/>
              </w:rPr>
              <w:t xml:space="preserve">Reporte del número de casos de  conjuntivitis hemorrágica por EDO </w:t>
            </w:r>
            <w:proofErr w:type="spellStart"/>
            <w:r w:rsidR="00821144" w:rsidRPr="00D44B90">
              <w:rPr>
                <w:rFonts w:eastAsia="Calibri"/>
                <w:sz w:val="24"/>
                <w:szCs w:val="24"/>
                <w:lang w:val="es-ES" w:eastAsia="es-ES"/>
              </w:rPr>
              <w:t>ó</w:t>
            </w:r>
            <w:proofErr w:type="spellEnd"/>
            <w:r w:rsidR="00821144" w:rsidRPr="00D44B90">
              <w:rPr>
                <w:rFonts w:eastAsia="Calibri"/>
                <w:sz w:val="24"/>
                <w:szCs w:val="24"/>
                <w:lang w:val="es-ES" w:eastAsia="es-ES"/>
              </w:rPr>
              <w:t xml:space="preserve"> por Hoja  de cargo.</w:t>
            </w:r>
          </w:p>
          <w:p w:rsidR="005A0C44" w:rsidRPr="00D44B90" w:rsidRDefault="005A0C44" w:rsidP="005A0C44">
            <w:pPr>
              <w:tabs>
                <w:tab w:val="left" w:pos="6165"/>
              </w:tabs>
              <w:ind w:firstLine="0"/>
              <w:rPr>
                <w:rFonts w:eastAsia="Calibri"/>
                <w:sz w:val="24"/>
                <w:szCs w:val="24"/>
                <w:lang w:val="es-ES"/>
              </w:rPr>
            </w:pPr>
            <w:r w:rsidRPr="00D44B90">
              <w:rPr>
                <w:rFonts w:eastAsia="Calibri"/>
                <w:b/>
                <w:sz w:val="24"/>
                <w:szCs w:val="24"/>
                <w:lang w:val="es-ES"/>
              </w:rPr>
              <w:t>¿Quién?:</w:t>
            </w:r>
            <w:r w:rsidRPr="00D44B90">
              <w:rPr>
                <w:rFonts w:eastAsia="Calibri"/>
                <w:sz w:val="24"/>
                <w:szCs w:val="24"/>
                <w:lang w:val="es-ES"/>
              </w:rPr>
              <w:t xml:space="preserve"> </w:t>
            </w:r>
            <w:r w:rsidR="00821144" w:rsidRPr="00D44B90">
              <w:rPr>
                <w:rFonts w:eastAsia="Calibri"/>
                <w:sz w:val="24"/>
                <w:szCs w:val="24"/>
                <w:lang w:val="es-ES" w:eastAsia="es-ES"/>
              </w:rPr>
              <w:t>Estadísticos del hospital.</w:t>
            </w:r>
          </w:p>
          <w:p w:rsidR="005A0C44" w:rsidRPr="00D44B90" w:rsidRDefault="005A0C44" w:rsidP="005A0C44">
            <w:pPr>
              <w:tabs>
                <w:tab w:val="left" w:pos="6165"/>
              </w:tabs>
              <w:ind w:firstLine="0"/>
              <w:rPr>
                <w:rFonts w:eastAsia="Calibri"/>
                <w:sz w:val="24"/>
                <w:szCs w:val="24"/>
                <w:lang w:val="es-ES"/>
              </w:rPr>
            </w:pPr>
            <w:r w:rsidRPr="00D44B90">
              <w:rPr>
                <w:rFonts w:eastAsia="Calibri"/>
                <w:b/>
                <w:sz w:val="24"/>
                <w:szCs w:val="24"/>
                <w:lang w:val="es-ES"/>
              </w:rPr>
              <w:t>¿Dónde?:</w:t>
            </w:r>
            <w:r w:rsidRPr="00D44B90">
              <w:rPr>
                <w:rFonts w:eastAsia="Calibri"/>
                <w:sz w:val="24"/>
                <w:szCs w:val="24"/>
                <w:lang w:val="es-ES"/>
              </w:rPr>
              <w:t xml:space="preserve"> </w:t>
            </w:r>
            <w:r w:rsidR="00821144" w:rsidRPr="00D44B90">
              <w:rPr>
                <w:rFonts w:eastAsia="Calibri"/>
                <w:sz w:val="24"/>
                <w:szCs w:val="24"/>
                <w:lang w:val="es-ES" w:eastAsia="es-ES"/>
              </w:rPr>
              <w:t>Departamento de estadística del hospital.</w:t>
            </w:r>
          </w:p>
        </w:tc>
      </w:tr>
    </w:tbl>
    <w:p w:rsidR="005A0C44" w:rsidRPr="00D44B90" w:rsidRDefault="005A0C44" w:rsidP="00821144">
      <w:pPr>
        <w:tabs>
          <w:tab w:val="left" w:pos="6165"/>
        </w:tabs>
        <w:ind w:left="1276" w:hanging="1276"/>
        <w:rPr>
          <w:sz w:val="24"/>
          <w:szCs w:val="24"/>
          <w:lang w:val="es-ES"/>
        </w:rPr>
      </w:pPr>
      <w:r w:rsidRPr="00D44B90">
        <w:rPr>
          <w:rFonts w:eastAsia="Calibri"/>
          <w:b/>
          <w:sz w:val="24"/>
          <w:szCs w:val="24"/>
          <w:lang w:val="es-ES"/>
        </w:rPr>
        <w:t>¿Cómo es?</w:t>
      </w:r>
      <w:r w:rsidRPr="00D44B90">
        <w:rPr>
          <w:rFonts w:eastAsia="Calibri"/>
          <w:sz w:val="24"/>
          <w:szCs w:val="24"/>
          <w:lang w:val="es-ES"/>
        </w:rPr>
        <w:t xml:space="preserve"> :</w:t>
      </w:r>
      <w:r w:rsidR="00821144" w:rsidRPr="00D44B90">
        <w:rPr>
          <w:rFonts w:eastAsia="Calibri"/>
          <w:sz w:val="24"/>
          <w:szCs w:val="24"/>
          <w:lang w:val="es-ES" w:eastAsia="es-ES"/>
        </w:rPr>
        <w:t xml:space="preserve"> Recibir la tarjeta de EDO </w:t>
      </w:r>
      <w:proofErr w:type="spellStart"/>
      <w:r w:rsidR="00821144" w:rsidRPr="00D44B90">
        <w:rPr>
          <w:rFonts w:eastAsia="Calibri"/>
          <w:sz w:val="24"/>
          <w:szCs w:val="24"/>
          <w:lang w:val="es-ES" w:eastAsia="es-ES"/>
        </w:rPr>
        <w:t>ó</w:t>
      </w:r>
      <w:proofErr w:type="spellEnd"/>
      <w:r w:rsidR="00821144" w:rsidRPr="00D44B90">
        <w:rPr>
          <w:rFonts w:eastAsia="Calibri"/>
          <w:sz w:val="24"/>
          <w:szCs w:val="24"/>
          <w:lang w:val="es-ES" w:eastAsia="es-ES"/>
        </w:rPr>
        <w:t xml:space="preserve"> Contar el número de casos recibidos de las hojas de cargo del médico de urgencias.</w:t>
      </w:r>
    </w:p>
    <w:p w:rsidR="005A0C44" w:rsidRPr="00D44B90" w:rsidRDefault="005A0C44" w:rsidP="003301F1">
      <w:pPr>
        <w:autoSpaceDE w:val="0"/>
        <w:autoSpaceDN w:val="0"/>
        <w:adjustRightInd w:val="0"/>
        <w:ind w:left="1276" w:hanging="1276"/>
        <w:rPr>
          <w:rFonts w:eastAsia="Calibri"/>
          <w:sz w:val="24"/>
          <w:szCs w:val="24"/>
          <w:lang w:val="es-ES"/>
        </w:rPr>
      </w:pPr>
      <w:r w:rsidRPr="00D44B90">
        <w:rPr>
          <w:rFonts w:eastAsia="Calibri"/>
          <w:b/>
          <w:sz w:val="24"/>
          <w:szCs w:val="24"/>
          <w:lang w:val="es-ES"/>
        </w:rPr>
        <w:t>¿Cuándo?:</w:t>
      </w:r>
      <w:r w:rsidRPr="00D44B90">
        <w:rPr>
          <w:rFonts w:eastAsia="Calibri"/>
          <w:sz w:val="24"/>
          <w:szCs w:val="24"/>
          <w:lang w:val="es-ES"/>
        </w:rPr>
        <w:t xml:space="preserve"> </w:t>
      </w:r>
      <w:r w:rsidR="00821144" w:rsidRPr="00D44B90">
        <w:rPr>
          <w:rFonts w:eastAsia="Calibri"/>
          <w:color w:val="000000"/>
          <w:sz w:val="24"/>
          <w:szCs w:val="24"/>
          <w:lang w:val="es-ES" w:eastAsia="es-ES"/>
        </w:rPr>
        <w:t xml:space="preserve">Diariamente se recibe la tarjeta de EDO que la entrega  el Jefe de </w:t>
      </w:r>
      <w:smartTag w:uri="urn:schemas-microsoft-com:office:smarttags" w:element="PersonName">
        <w:smartTagPr>
          <w:attr w:name="ProductID" w:val="la Guardia"/>
        </w:smartTagPr>
        <w:r w:rsidR="00821144" w:rsidRPr="00D44B90">
          <w:rPr>
            <w:rFonts w:eastAsia="Calibri"/>
            <w:color w:val="000000"/>
            <w:sz w:val="24"/>
            <w:szCs w:val="24"/>
            <w:lang w:val="es-ES" w:eastAsia="es-ES"/>
          </w:rPr>
          <w:t>la Guardia</w:t>
        </w:r>
      </w:smartTag>
      <w:r w:rsidR="00821144" w:rsidRPr="00D44B90">
        <w:rPr>
          <w:rFonts w:eastAsia="Calibri"/>
          <w:color w:val="000000"/>
          <w:sz w:val="24"/>
          <w:szCs w:val="24"/>
          <w:lang w:val="es-ES" w:eastAsia="es-ES"/>
        </w:rPr>
        <w:t xml:space="preserve"> del día anterior y las hojas de cargo del médico de consultas de urgencias.</w:t>
      </w:r>
    </w:p>
    <w:p w:rsidR="004232DC" w:rsidRPr="00D44B90" w:rsidRDefault="005A0C44" w:rsidP="00923132">
      <w:pPr>
        <w:tabs>
          <w:tab w:val="left" w:pos="6165"/>
        </w:tabs>
        <w:ind w:left="1134" w:hanging="1134"/>
        <w:rPr>
          <w:rFonts w:eastAsia="Calibri"/>
          <w:sz w:val="24"/>
          <w:szCs w:val="24"/>
          <w:lang w:val="es-ES"/>
        </w:rPr>
      </w:pPr>
      <w:r w:rsidRPr="00D44B90">
        <w:rPr>
          <w:rFonts w:eastAsia="Calibri"/>
          <w:b/>
          <w:sz w:val="24"/>
          <w:szCs w:val="24"/>
          <w:lang w:val="es-ES"/>
        </w:rPr>
        <w:t>¿Cuál es el producto final?:</w:t>
      </w:r>
      <w:r w:rsidRPr="00D44B90">
        <w:rPr>
          <w:rFonts w:eastAsia="Calibri"/>
          <w:sz w:val="24"/>
          <w:szCs w:val="24"/>
          <w:lang w:val="es-ES"/>
        </w:rPr>
        <w:t xml:space="preserve"> </w:t>
      </w:r>
      <w:r w:rsidR="00821144" w:rsidRPr="00D44B90">
        <w:rPr>
          <w:rFonts w:eastAsia="Times New Roman"/>
          <w:sz w:val="24"/>
          <w:szCs w:val="24"/>
          <w:lang w:val="es-ES" w:eastAsia="es-ES"/>
        </w:rPr>
        <w:t>La vía de Notificación para el caso sospechoso o confirmado de conjunt</w:t>
      </w:r>
      <w:r w:rsidR="00821144" w:rsidRPr="00D44B90">
        <w:rPr>
          <w:rFonts w:eastAsia="Times New Roman"/>
          <w:sz w:val="24"/>
          <w:szCs w:val="24"/>
          <w:lang w:val="es-ES" w:eastAsia="es-ES"/>
        </w:rPr>
        <w:t>i</w:t>
      </w:r>
      <w:r w:rsidR="00821144" w:rsidRPr="00D44B90">
        <w:rPr>
          <w:rFonts w:eastAsia="Times New Roman"/>
          <w:sz w:val="24"/>
          <w:szCs w:val="24"/>
          <w:lang w:val="es-ES" w:eastAsia="es-ES"/>
        </w:rPr>
        <w:t>vitis hemorrágica es mediante el llenado de la tarjeta de EDO, la suspensión de la notific</w:t>
      </w:r>
      <w:r w:rsidR="00821144" w:rsidRPr="00D44B90">
        <w:rPr>
          <w:rFonts w:eastAsia="Times New Roman"/>
          <w:sz w:val="24"/>
          <w:szCs w:val="24"/>
          <w:lang w:val="es-ES" w:eastAsia="es-ES"/>
        </w:rPr>
        <w:t>a</w:t>
      </w:r>
      <w:r w:rsidR="00821144" w:rsidRPr="00D44B90">
        <w:rPr>
          <w:rFonts w:eastAsia="Times New Roman"/>
          <w:sz w:val="24"/>
          <w:szCs w:val="24"/>
          <w:lang w:val="es-ES" w:eastAsia="es-ES"/>
        </w:rPr>
        <w:t xml:space="preserve">ción por tarjeta de EDO solo lo puede autorizar el Ministerio en circunstancias especiales, cuando a través del SID (Sistema de Información Directa) se envía esta información. En ambos casos el Departamento de Estadísticas es quien se encarga de informar (SID) o enviar </w:t>
      </w:r>
      <w:r w:rsidR="00821144" w:rsidRPr="00D44B90">
        <w:rPr>
          <w:rFonts w:eastAsia="Times New Roman"/>
          <w:sz w:val="24"/>
          <w:szCs w:val="24"/>
          <w:lang w:val="es-ES" w:eastAsia="es-ES"/>
        </w:rPr>
        <w:lastRenderedPageBreak/>
        <w:t xml:space="preserve">(EDO) dicha información a su </w:t>
      </w:r>
      <w:r w:rsidR="003301F1" w:rsidRPr="00D44B90">
        <w:rPr>
          <w:rFonts w:eastAsia="Times New Roman"/>
          <w:sz w:val="24"/>
          <w:szCs w:val="24"/>
          <w:lang w:val="es-ES" w:eastAsia="es-ES"/>
        </w:rPr>
        <w:t>homólogo</w:t>
      </w:r>
      <w:r w:rsidR="00821144" w:rsidRPr="00D44B90">
        <w:rPr>
          <w:rFonts w:eastAsia="Times New Roman"/>
          <w:sz w:val="24"/>
          <w:szCs w:val="24"/>
          <w:lang w:val="es-ES" w:eastAsia="es-ES"/>
        </w:rPr>
        <w:t xml:space="preserve"> en el centro provincial de higiene, epidemiología y microbiología de </w:t>
      </w:r>
      <w:smartTag w:uri="urn:schemas-microsoft-com:office:smarttags" w:element="PersonName">
        <w:smartTagPr>
          <w:attr w:name="ProductID" w:val="La Habana. La"/>
        </w:smartTagPr>
        <w:smartTag w:uri="urn:schemas-microsoft-com:office:smarttags" w:element="PersonName">
          <w:smartTagPr>
            <w:attr w:name="ProductID" w:val="La Habana."/>
          </w:smartTagPr>
          <w:r w:rsidR="00821144" w:rsidRPr="00D44B90">
            <w:rPr>
              <w:rFonts w:eastAsia="Times New Roman"/>
              <w:sz w:val="24"/>
              <w:szCs w:val="24"/>
              <w:lang w:val="es-ES" w:eastAsia="es-ES"/>
            </w:rPr>
            <w:t>La Habana.</w:t>
          </w:r>
        </w:smartTag>
        <w:r w:rsidR="00821144" w:rsidRPr="00D44B90">
          <w:rPr>
            <w:rFonts w:eastAsia="Times New Roman"/>
            <w:sz w:val="24"/>
            <w:szCs w:val="24"/>
            <w:lang w:val="es-ES" w:eastAsia="es-ES"/>
          </w:rPr>
          <w:t xml:space="preserve"> La</w:t>
        </w:r>
      </w:smartTag>
      <w:r w:rsidR="00821144" w:rsidRPr="00D44B90">
        <w:rPr>
          <w:rFonts w:eastAsia="Times New Roman"/>
          <w:sz w:val="24"/>
          <w:szCs w:val="24"/>
          <w:lang w:val="es-ES" w:eastAsia="es-ES"/>
        </w:rPr>
        <w:t xml:space="preserve"> EDO </w:t>
      </w:r>
      <w:r w:rsidR="00821144" w:rsidRPr="00D44B90">
        <w:rPr>
          <w:rFonts w:eastAsia="Calibri"/>
          <w:sz w:val="24"/>
          <w:szCs w:val="24"/>
          <w:lang w:val="es-ES" w:eastAsia="es-ES"/>
        </w:rPr>
        <w:t>se envía según semana estadística y el SID es diario.</w:t>
      </w:r>
    </w:p>
    <w:p w:rsidR="00923132" w:rsidRPr="00D44B90" w:rsidRDefault="00923132" w:rsidP="00923132">
      <w:pPr>
        <w:tabs>
          <w:tab w:val="left" w:pos="6165"/>
        </w:tabs>
        <w:ind w:left="1134" w:hanging="1134"/>
        <w:rPr>
          <w:rFonts w:eastAsia="Calibri"/>
          <w:sz w:val="24"/>
          <w:szCs w:val="24"/>
          <w:lang w:val="es-ES"/>
        </w:rPr>
      </w:pPr>
    </w:p>
    <w:p w:rsidR="004232DC" w:rsidRPr="00D44B90" w:rsidRDefault="005A0C44" w:rsidP="005A0C44">
      <w:pPr>
        <w:autoSpaceDE w:val="0"/>
        <w:autoSpaceDN w:val="0"/>
        <w:adjustRightInd w:val="0"/>
        <w:spacing w:line="360" w:lineRule="auto"/>
        <w:ind w:firstLine="0"/>
        <w:rPr>
          <w:b/>
          <w:sz w:val="24"/>
          <w:szCs w:val="24"/>
          <w:u w:val="single"/>
          <w:lang w:val="es-ES"/>
        </w:rPr>
      </w:pPr>
      <w:r w:rsidRPr="00D44B90">
        <w:rPr>
          <w:b/>
          <w:sz w:val="24"/>
          <w:szCs w:val="24"/>
          <w:u w:val="single"/>
          <w:lang w:val="es-ES"/>
        </w:rPr>
        <w:t xml:space="preserve">Subsistema epidemiológico: </w:t>
      </w:r>
    </w:p>
    <w:tbl>
      <w:tblPr>
        <w:tblW w:w="9600" w:type="dxa"/>
        <w:tblBorders>
          <w:insideV w:val="single" w:sz="4" w:space="0" w:color="auto"/>
        </w:tblBorders>
        <w:tblLook w:val="04A0" w:firstRow="1" w:lastRow="0" w:firstColumn="1" w:lastColumn="0" w:noHBand="0" w:noVBand="1"/>
      </w:tblPr>
      <w:tblGrid>
        <w:gridCol w:w="9600"/>
      </w:tblGrid>
      <w:tr w:rsidR="005A0C44" w:rsidRPr="00451901" w:rsidTr="00C926FB">
        <w:tc>
          <w:tcPr>
            <w:tcW w:w="9600" w:type="dxa"/>
            <w:shd w:val="clear" w:color="auto" w:fill="auto"/>
            <w:vAlign w:val="center"/>
          </w:tcPr>
          <w:p w:rsidR="005A0C44" w:rsidRPr="00D44B90" w:rsidRDefault="005A0C44" w:rsidP="00C926FB">
            <w:pPr>
              <w:tabs>
                <w:tab w:val="left" w:pos="6165"/>
              </w:tabs>
              <w:ind w:firstLine="0"/>
              <w:rPr>
                <w:rFonts w:eastAsia="Calibri"/>
                <w:sz w:val="24"/>
                <w:szCs w:val="24"/>
                <w:lang w:val="es-ES"/>
              </w:rPr>
            </w:pPr>
            <w:r w:rsidRPr="00D44B90">
              <w:rPr>
                <w:rFonts w:eastAsia="Calibri"/>
                <w:b/>
                <w:sz w:val="24"/>
                <w:szCs w:val="24"/>
                <w:lang w:val="es-ES"/>
              </w:rPr>
              <w:t>¿Qué se vigila?:</w:t>
            </w:r>
            <w:r w:rsidRPr="00D44B90">
              <w:rPr>
                <w:rFonts w:eastAsia="Calibri"/>
                <w:sz w:val="24"/>
                <w:szCs w:val="24"/>
                <w:lang w:val="es-ES"/>
              </w:rPr>
              <w:t xml:space="preserve"> </w:t>
            </w:r>
            <w:r w:rsidR="00F93495" w:rsidRPr="00D44B90">
              <w:rPr>
                <w:rFonts w:eastAsia="Calibri"/>
                <w:sz w:val="24"/>
                <w:szCs w:val="24"/>
                <w:lang w:val="es-ES" w:eastAsia="es-ES"/>
              </w:rPr>
              <w:t>Casos sospechosos conjuntivitis hemorrágica.</w:t>
            </w:r>
          </w:p>
          <w:p w:rsidR="00F93495" w:rsidRPr="00D44B90" w:rsidRDefault="005A0C44" w:rsidP="00F93495">
            <w:pPr>
              <w:tabs>
                <w:tab w:val="left" w:pos="6165"/>
              </w:tabs>
              <w:ind w:left="993" w:hanging="993"/>
              <w:rPr>
                <w:rFonts w:eastAsia="Calibri"/>
                <w:sz w:val="24"/>
                <w:szCs w:val="24"/>
                <w:lang w:val="es-ES" w:eastAsia="es-ES"/>
              </w:rPr>
            </w:pPr>
            <w:r w:rsidRPr="00D44B90">
              <w:rPr>
                <w:rFonts w:eastAsia="Calibri"/>
                <w:b/>
                <w:sz w:val="24"/>
                <w:szCs w:val="24"/>
                <w:lang w:val="es-ES"/>
              </w:rPr>
              <w:t>¿Cómo?:</w:t>
            </w:r>
            <w:r w:rsidRPr="00D44B90">
              <w:rPr>
                <w:rFonts w:eastAsia="Calibri"/>
                <w:sz w:val="24"/>
                <w:szCs w:val="24"/>
                <w:lang w:val="es-ES"/>
              </w:rPr>
              <w:t xml:space="preserve"> </w:t>
            </w:r>
            <w:r w:rsidR="00F93495" w:rsidRPr="00D44B90">
              <w:rPr>
                <w:rFonts w:eastAsia="Calibri"/>
                <w:sz w:val="24"/>
                <w:szCs w:val="24"/>
                <w:lang w:val="es-ES" w:eastAsia="es-ES"/>
              </w:rPr>
              <w:t>Revisión de hojas de cargo del servicio de urgencias al azar. Revisión  del informe mensual de microbiología.</w:t>
            </w:r>
          </w:p>
          <w:p w:rsidR="005A0C44" w:rsidRPr="00D44B90" w:rsidRDefault="00F93495" w:rsidP="00F93495">
            <w:pPr>
              <w:tabs>
                <w:tab w:val="left" w:pos="6165"/>
              </w:tabs>
              <w:ind w:left="993" w:hanging="993"/>
              <w:rPr>
                <w:rFonts w:eastAsia="Calibri"/>
                <w:sz w:val="24"/>
                <w:szCs w:val="24"/>
                <w:lang w:val="es-ES"/>
              </w:rPr>
            </w:pPr>
            <w:r w:rsidRPr="00D44B90">
              <w:rPr>
                <w:rFonts w:eastAsia="Calibri"/>
                <w:b/>
                <w:sz w:val="24"/>
                <w:szCs w:val="24"/>
                <w:lang w:val="es-ES"/>
              </w:rPr>
              <w:t>¿</w:t>
            </w:r>
            <w:r w:rsidRPr="00D44B90">
              <w:rPr>
                <w:rFonts w:eastAsia="Calibri"/>
                <w:b/>
                <w:sz w:val="24"/>
                <w:szCs w:val="24"/>
                <w:lang w:val="es-ES" w:eastAsia="es-ES"/>
              </w:rPr>
              <w:t>Quién?:</w:t>
            </w:r>
            <w:r w:rsidRPr="00D44B90">
              <w:rPr>
                <w:rFonts w:eastAsia="Calibri"/>
                <w:sz w:val="24"/>
                <w:szCs w:val="24"/>
                <w:lang w:val="es-ES" w:eastAsia="es-ES"/>
              </w:rPr>
              <w:t xml:space="preserve"> Jefe de departamento de Epidemiología Hospitalaria del Instituto, las supervisoras de enfermería en función de epidemiología y licenciadas en higiene y epidemiología.</w:t>
            </w:r>
          </w:p>
          <w:p w:rsidR="005A0C44" w:rsidRPr="00D44B90" w:rsidRDefault="005A0C44" w:rsidP="00F93495">
            <w:pPr>
              <w:tabs>
                <w:tab w:val="left" w:pos="6165"/>
              </w:tabs>
              <w:ind w:left="993" w:hanging="993"/>
              <w:rPr>
                <w:rFonts w:eastAsia="Calibri"/>
                <w:sz w:val="24"/>
                <w:szCs w:val="24"/>
                <w:lang w:val="es-ES"/>
              </w:rPr>
            </w:pPr>
            <w:r w:rsidRPr="00D44B90">
              <w:rPr>
                <w:rFonts w:eastAsia="Calibri"/>
                <w:b/>
                <w:sz w:val="24"/>
                <w:szCs w:val="24"/>
                <w:lang w:val="es-ES"/>
              </w:rPr>
              <w:t>¿Dónde?:</w:t>
            </w:r>
            <w:r w:rsidRPr="00D44B90">
              <w:rPr>
                <w:rFonts w:eastAsia="Calibri"/>
                <w:sz w:val="24"/>
                <w:szCs w:val="24"/>
                <w:lang w:val="es-ES"/>
              </w:rPr>
              <w:t xml:space="preserve"> </w:t>
            </w:r>
            <w:r w:rsidR="00F93495" w:rsidRPr="00D44B90">
              <w:rPr>
                <w:rFonts w:eastAsia="Calibri"/>
                <w:sz w:val="24"/>
                <w:szCs w:val="24"/>
                <w:lang w:val="es-ES" w:eastAsia="es-ES"/>
              </w:rPr>
              <w:t>Las hojas de cargos del servicio de urgencias,  el informe mensual de microbiología.</w:t>
            </w:r>
          </w:p>
        </w:tc>
      </w:tr>
    </w:tbl>
    <w:p w:rsidR="00F93495" w:rsidRPr="00D44B90" w:rsidRDefault="005A0C44" w:rsidP="00F93495">
      <w:pPr>
        <w:ind w:left="1276" w:hanging="1276"/>
        <w:rPr>
          <w:rFonts w:eastAsia="Calibri"/>
          <w:sz w:val="24"/>
          <w:szCs w:val="24"/>
          <w:u w:val="single"/>
          <w:lang w:val="es-ES" w:eastAsia="es-ES"/>
        </w:rPr>
      </w:pPr>
      <w:r w:rsidRPr="00D44B90">
        <w:rPr>
          <w:rFonts w:eastAsia="Calibri"/>
          <w:b/>
          <w:sz w:val="24"/>
          <w:szCs w:val="24"/>
          <w:lang w:val="es-ES"/>
        </w:rPr>
        <w:t>¿Cómo es?</w:t>
      </w:r>
      <w:r w:rsidRPr="00D44B90">
        <w:rPr>
          <w:rFonts w:eastAsia="Calibri"/>
          <w:sz w:val="24"/>
          <w:szCs w:val="24"/>
          <w:lang w:val="es-ES"/>
        </w:rPr>
        <w:t xml:space="preserve"> </w:t>
      </w:r>
      <w:r w:rsidRPr="00D44B90">
        <w:rPr>
          <w:rFonts w:eastAsia="Calibri"/>
          <w:b/>
          <w:sz w:val="24"/>
          <w:szCs w:val="24"/>
          <w:lang w:val="es-ES"/>
        </w:rPr>
        <w:t>:</w:t>
      </w:r>
      <w:r w:rsidR="00F93495" w:rsidRPr="00D44B90">
        <w:rPr>
          <w:rFonts w:eastAsia="Calibri"/>
          <w:sz w:val="24"/>
          <w:szCs w:val="24"/>
          <w:u w:val="single"/>
          <w:lang w:val="es-ES" w:eastAsia="es-ES"/>
        </w:rPr>
        <w:t xml:space="preserve"> Indicadores de morbilidad: </w:t>
      </w:r>
      <w:r w:rsidR="00F93495" w:rsidRPr="00D44B90">
        <w:rPr>
          <w:rFonts w:eastAsia="Calibri"/>
          <w:sz w:val="24"/>
          <w:szCs w:val="24"/>
          <w:lang w:val="es-ES" w:eastAsia="es-ES"/>
        </w:rPr>
        <w:t>Tasas de Incidencia: Todos los casos nuevos diagnosticados con conjuntivitis hemorrágica.</w:t>
      </w:r>
    </w:p>
    <w:p w:rsidR="00F93495" w:rsidRPr="00D44B90" w:rsidRDefault="00F93495" w:rsidP="00F93495">
      <w:pPr>
        <w:tabs>
          <w:tab w:val="clear" w:pos="340"/>
          <w:tab w:val="clear" w:pos="680"/>
        </w:tabs>
        <w:ind w:left="1560" w:hanging="1418"/>
        <w:jc w:val="left"/>
        <w:rPr>
          <w:rFonts w:eastAsia="Calibri"/>
          <w:sz w:val="24"/>
          <w:szCs w:val="24"/>
          <w:lang w:val="es-ES" w:eastAsia="es-ES"/>
        </w:rPr>
      </w:pPr>
      <w:r w:rsidRPr="00D44B90">
        <w:rPr>
          <w:rFonts w:eastAsia="Calibri"/>
          <w:sz w:val="24"/>
          <w:szCs w:val="24"/>
          <w:lang w:val="es-ES" w:eastAsia="es-ES"/>
        </w:rPr>
        <w:t xml:space="preserve">                    </w:t>
      </w:r>
      <w:r w:rsidRPr="00D44B90">
        <w:rPr>
          <w:rFonts w:eastAsia="Calibri"/>
          <w:sz w:val="24"/>
          <w:szCs w:val="24"/>
          <w:u w:val="single"/>
          <w:lang w:val="es-ES" w:eastAsia="es-ES"/>
        </w:rPr>
        <w:t>Estudios Espaciales:</w:t>
      </w:r>
      <w:r w:rsidRPr="00D44B90">
        <w:rPr>
          <w:rFonts w:eastAsia="Calibri"/>
          <w:sz w:val="24"/>
          <w:szCs w:val="24"/>
          <w:lang w:val="es-ES" w:eastAsia="es-ES"/>
        </w:rPr>
        <w:t xml:space="preserve"> Reflejar en mapas la distribución espacial de las variables selecci</w:t>
      </w:r>
      <w:r w:rsidRPr="00D44B90">
        <w:rPr>
          <w:rFonts w:eastAsia="Calibri"/>
          <w:sz w:val="24"/>
          <w:szCs w:val="24"/>
          <w:lang w:val="es-ES" w:eastAsia="es-ES"/>
        </w:rPr>
        <w:t>o</w:t>
      </w:r>
      <w:r w:rsidRPr="00D44B90">
        <w:rPr>
          <w:rFonts w:eastAsia="Calibri"/>
          <w:sz w:val="24"/>
          <w:szCs w:val="24"/>
          <w:lang w:val="es-ES" w:eastAsia="es-ES"/>
        </w:rPr>
        <w:t>nadas.</w:t>
      </w:r>
    </w:p>
    <w:p w:rsidR="005A0C44" w:rsidRPr="00D44B90" w:rsidRDefault="00F93495" w:rsidP="00F93495">
      <w:pPr>
        <w:tabs>
          <w:tab w:val="left" w:pos="6165"/>
        </w:tabs>
        <w:ind w:left="1418" w:hanging="1418"/>
        <w:rPr>
          <w:sz w:val="24"/>
          <w:szCs w:val="24"/>
          <w:lang w:val="es-ES"/>
        </w:rPr>
      </w:pPr>
      <w:r w:rsidRPr="00D44B90">
        <w:rPr>
          <w:rFonts w:eastAsia="Calibri"/>
          <w:sz w:val="24"/>
          <w:szCs w:val="24"/>
          <w:lang w:val="es-ES" w:eastAsia="es-ES"/>
        </w:rPr>
        <w:t xml:space="preserve">                    Cumplimiento y seguimiento de las normas de desinfección y esterilización en el ambiente hospitalario (cuerpo de guardia, laboratorio de microbiología, locales de esterilización).</w:t>
      </w:r>
    </w:p>
    <w:p w:rsidR="005A0C44" w:rsidRPr="00D44B90" w:rsidRDefault="005A0C44" w:rsidP="005A0C44">
      <w:pPr>
        <w:autoSpaceDE w:val="0"/>
        <w:autoSpaceDN w:val="0"/>
        <w:adjustRightInd w:val="0"/>
        <w:ind w:firstLine="0"/>
        <w:rPr>
          <w:rFonts w:eastAsia="Calibri"/>
          <w:sz w:val="24"/>
          <w:szCs w:val="24"/>
          <w:lang w:val="es-ES"/>
        </w:rPr>
      </w:pPr>
      <w:r w:rsidRPr="00D44B90">
        <w:rPr>
          <w:rFonts w:eastAsia="Calibri"/>
          <w:b/>
          <w:sz w:val="24"/>
          <w:szCs w:val="24"/>
          <w:lang w:val="es-ES"/>
        </w:rPr>
        <w:t>¿Cuándo?:</w:t>
      </w:r>
      <w:r w:rsidRPr="00D44B90">
        <w:rPr>
          <w:rFonts w:eastAsia="Calibri"/>
          <w:sz w:val="24"/>
          <w:szCs w:val="24"/>
          <w:lang w:val="es-ES"/>
        </w:rPr>
        <w:t xml:space="preserve"> </w:t>
      </w:r>
      <w:r w:rsidR="00F93495" w:rsidRPr="00D44B90">
        <w:rPr>
          <w:rFonts w:eastAsia="Calibri"/>
          <w:sz w:val="24"/>
          <w:szCs w:val="24"/>
          <w:u w:val="single"/>
          <w:lang w:val="es-ES" w:eastAsia="es-ES"/>
        </w:rPr>
        <w:t>Conjuntivitis hemorrágica</w:t>
      </w:r>
      <w:r w:rsidR="00F93495" w:rsidRPr="00D44B90">
        <w:rPr>
          <w:rFonts w:eastAsia="Calibri"/>
          <w:sz w:val="24"/>
          <w:szCs w:val="24"/>
          <w:lang w:val="es-ES" w:eastAsia="es-ES"/>
        </w:rPr>
        <w:t>: cuando llega a consulta de urgencia</w:t>
      </w:r>
    </w:p>
    <w:p w:rsidR="005A0C44" w:rsidRDefault="005A0C44" w:rsidP="00451901">
      <w:pPr>
        <w:tabs>
          <w:tab w:val="left" w:pos="6165"/>
        </w:tabs>
        <w:ind w:left="1134" w:hanging="1134"/>
        <w:rPr>
          <w:rFonts w:eastAsia="Calibri"/>
          <w:sz w:val="24"/>
          <w:szCs w:val="24"/>
          <w:lang w:val="es-ES"/>
        </w:rPr>
      </w:pPr>
      <w:r w:rsidRPr="00D44B90">
        <w:rPr>
          <w:rFonts w:eastAsia="Calibri"/>
          <w:b/>
          <w:sz w:val="24"/>
          <w:szCs w:val="24"/>
          <w:lang w:val="es-ES"/>
        </w:rPr>
        <w:t>¿Cuál es el producto final?:</w:t>
      </w:r>
      <w:r w:rsidRPr="00D44B90">
        <w:rPr>
          <w:rFonts w:eastAsia="Calibri"/>
          <w:sz w:val="24"/>
          <w:szCs w:val="24"/>
          <w:lang w:val="es-ES"/>
        </w:rPr>
        <w:t xml:space="preserve"> </w:t>
      </w:r>
      <w:r w:rsidR="00F93495" w:rsidRPr="00D44B90">
        <w:rPr>
          <w:rFonts w:eastAsia="Calibri"/>
          <w:sz w:val="24"/>
          <w:szCs w:val="24"/>
          <w:lang w:val="es-ES" w:eastAsia="es-ES"/>
        </w:rPr>
        <w:t>Informe escrito y oral que reflejen el comportamiento de conjuntivitis hemorrágica con las propuestas de acciones.</w:t>
      </w:r>
    </w:p>
    <w:p w:rsidR="00451901" w:rsidRPr="00451901" w:rsidRDefault="00451901" w:rsidP="00451901">
      <w:pPr>
        <w:tabs>
          <w:tab w:val="left" w:pos="6165"/>
        </w:tabs>
        <w:ind w:left="1134" w:hanging="1134"/>
        <w:rPr>
          <w:rFonts w:eastAsia="Calibri"/>
          <w:sz w:val="24"/>
          <w:szCs w:val="24"/>
          <w:lang w:val="es-ES"/>
        </w:rPr>
      </w:pPr>
      <w:bookmarkStart w:id="0" w:name="_GoBack"/>
      <w:bookmarkEnd w:id="0"/>
    </w:p>
    <w:p w:rsidR="005A0C44" w:rsidRPr="00D44B90" w:rsidRDefault="005A0C44" w:rsidP="005A0C44">
      <w:pPr>
        <w:autoSpaceDE w:val="0"/>
        <w:autoSpaceDN w:val="0"/>
        <w:adjustRightInd w:val="0"/>
        <w:spacing w:line="360" w:lineRule="auto"/>
        <w:ind w:firstLine="0"/>
        <w:rPr>
          <w:b/>
          <w:sz w:val="24"/>
          <w:szCs w:val="24"/>
          <w:u w:val="single"/>
          <w:lang w:val="es-ES"/>
        </w:rPr>
      </w:pPr>
      <w:r w:rsidRPr="00D44B90">
        <w:rPr>
          <w:b/>
          <w:sz w:val="24"/>
          <w:szCs w:val="24"/>
          <w:u w:val="single"/>
          <w:lang w:val="es-ES"/>
        </w:rPr>
        <w:t xml:space="preserve">Subsistema técnico-material: </w:t>
      </w:r>
    </w:p>
    <w:tbl>
      <w:tblPr>
        <w:tblW w:w="9600" w:type="dxa"/>
        <w:tblBorders>
          <w:insideV w:val="single" w:sz="4" w:space="0" w:color="auto"/>
        </w:tblBorders>
        <w:tblLook w:val="04A0" w:firstRow="1" w:lastRow="0" w:firstColumn="1" w:lastColumn="0" w:noHBand="0" w:noVBand="1"/>
      </w:tblPr>
      <w:tblGrid>
        <w:gridCol w:w="9600"/>
      </w:tblGrid>
      <w:tr w:rsidR="005A0C44" w:rsidRPr="00451901" w:rsidTr="00C926FB">
        <w:tc>
          <w:tcPr>
            <w:tcW w:w="9600" w:type="dxa"/>
            <w:shd w:val="clear" w:color="auto" w:fill="auto"/>
            <w:vAlign w:val="center"/>
          </w:tcPr>
          <w:p w:rsidR="00E700B3" w:rsidRPr="00D44B90" w:rsidRDefault="005A0C44" w:rsidP="00C926FB">
            <w:pPr>
              <w:tabs>
                <w:tab w:val="left" w:pos="6165"/>
              </w:tabs>
              <w:ind w:firstLine="0"/>
              <w:rPr>
                <w:rFonts w:eastAsia="Calibri"/>
                <w:sz w:val="24"/>
                <w:szCs w:val="24"/>
                <w:lang w:val="es-ES" w:eastAsia="es-ES"/>
              </w:rPr>
            </w:pPr>
            <w:r w:rsidRPr="00D44B90">
              <w:rPr>
                <w:rFonts w:eastAsia="Calibri"/>
                <w:b/>
                <w:sz w:val="24"/>
                <w:szCs w:val="24"/>
                <w:lang w:val="es-ES"/>
              </w:rPr>
              <w:t>¿Qué se vigila?:</w:t>
            </w:r>
            <w:r w:rsidRPr="00D44B90">
              <w:rPr>
                <w:rFonts w:eastAsia="Calibri"/>
                <w:sz w:val="24"/>
                <w:szCs w:val="24"/>
                <w:lang w:val="es-ES"/>
              </w:rPr>
              <w:t xml:space="preserve"> </w:t>
            </w:r>
            <w:r w:rsidR="00E700B3" w:rsidRPr="00D44B90">
              <w:rPr>
                <w:rFonts w:eastAsia="Calibri"/>
                <w:sz w:val="24"/>
                <w:szCs w:val="24"/>
                <w:lang w:val="es-ES" w:eastAsia="es-ES"/>
              </w:rPr>
              <w:t>Costos por salario y costos por recursos materiales.</w:t>
            </w:r>
          </w:p>
          <w:p w:rsidR="00E700B3" w:rsidRPr="00D44B90" w:rsidRDefault="00E700B3" w:rsidP="00E700B3">
            <w:pPr>
              <w:tabs>
                <w:tab w:val="left" w:pos="6165"/>
              </w:tabs>
              <w:ind w:left="993" w:hanging="993"/>
              <w:rPr>
                <w:rFonts w:eastAsia="Calibri"/>
                <w:sz w:val="24"/>
                <w:szCs w:val="24"/>
                <w:lang w:val="es-ES"/>
              </w:rPr>
            </w:pPr>
            <w:r w:rsidRPr="00D44B90">
              <w:rPr>
                <w:rFonts w:eastAsia="Calibri"/>
                <w:b/>
                <w:sz w:val="24"/>
                <w:szCs w:val="24"/>
                <w:lang w:val="es-ES"/>
              </w:rPr>
              <w:t xml:space="preserve">¿Cómo?: </w:t>
            </w:r>
            <w:r w:rsidRPr="00D44B90">
              <w:rPr>
                <w:rFonts w:eastAsia="Calibri"/>
                <w:sz w:val="24"/>
                <w:szCs w:val="24"/>
                <w:lang w:val="es-ES" w:eastAsia="es-ES"/>
              </w:rPr>
              <w:t>Revisión de presupuestos aprobados y los costos por concepto de salario, vacaciones, medicamentos, materiales, instrumentales e  insumos.</w:t>
            </w:r>
          </w:p>
          <w:p w:rsidR="005A0C44" w:rsidRPr="00D44B90" w:rsidRDefault="005A0C44" w:rsidP="00E700B3">
            <w:pPr>
              <w:tabs>
                <w:tab w:val="left" w:pos="6165"/>
              </w:tabs>
              <w:ind w:left="993" w:hanging="993"/>
              <w:rPr>
                <w:rFonts w:eastAsia="Calibri"/>
                <w:sz w:val="24"/>
                <w:szCs w:val="24"/>
                <w:lang w:val="es-ES"/>
              </w:rPr>
            </w:pPr>
            <w:r w:rsidRPr="00D44B90">
              <w:rPr>
                <w:rFonts w:eastAsia="Calibri"/>
                <w:b/>
                <w:sz w:val="24"/>
                <w:szCs w:val="24"/>
                <w:lang w:val="es-ES"/>
              </w:rPr>
              <w:t>¿Quién?:</w:t>
            </w:r>
            <w:r w:rsidRPr="00D44B90">
              <w:rPr>
                <w:rFonts w:eastAsia="Calibri"/>
                <w:sz w:val="24"/>
                <w:szCs w:val="24"/>
                <w:lang w:val="es-ES"/>
              </w:rPr>
              <w:t xml:space="preserve"> </w:t>
            </w:r>
            <w:r w:rsidR="00E700B3" w:rsidRPr="00D44B90">
              <w:rPr>
                <w:rFonts w:eastAsia="Calibri"/>
                <w:sz w:val="24"/>
                <w:szCs w:val="24"/>
                <w:lang w:val="es-ES" w:eastAsia="es-ES"/>
              </w:rPr>
              <w:t>Jefe de departamento de economía del hospital.</w:t>
            </w:r>
          </w:p>
          <w:p w:rsidR="005A0C44" w:rsidRPr="00D44B90" w:rsidRDefault="005A0C44" w:rsidP="00E700B3">
            <w:pPr>
              <w:tabs>
                <w:tab w:val="left" w:pos="6165"/>
              </w:tabs>
              <w:ind w:left="993" w:hanging="993"/>
              <w:rPr>
                <w:rFonts w:eastAsia="Calibri"/>
                <w:sz w:val="24"/>
                <w:szCs w:val="24"/>
                <w:lang w:val="es-ES"/>
              </w:rPr>
            </w:pPr>
            <w:r w:rsidRPr="00D44B90">
              <w:rPr>
                <w:rFonts w:eastAsia="Calibri"/>
                <w:b/>
                <w:sz w:val="24"/>
                <w:szCs w:val="24"/>
                <w:lang w:val="es-ES"/>
              </w:rPr>
              <w:t>¿Dónde?:</w:t>
            </w:r>
            <w:r w:rsidRPr="00D44B90">
              <w:rPr>
                <w:rFonts w:eastAsia="Calibri"/>
                <w:sz w:val="24"/>
                <w:szCs w:val="24"/>
                <w:lang w:val="es-ES"/>
              </w:rPr>
              <w:t xml:space="preserve"> </w:t>
            </w:r>
            <w:r w:rsidR="00E700B3" w:rsidRPr="00D44B90">
              <w:rPr>
                <w:rFonts w:eastAsia="Calibri"/>
                <w:sz w:val="24"/>
                <w:szCs w:val="24"/>
                <w:lang w:val="es-ES" w:eastAsia="es-ES"/>
              </w:rPr>
              <w:t>En relación a los salarios y vacaciones del personal en el departamento de recursos humanos .Relacionado con medicamentos, materiales, instrumental e insumos en el almacén y lo relacionado con el presupuesto aprobado con el departamento de contab</w:t>
            </w:r>
            <w:r w:rsidR="00E700B3" w:rsidRPr="00D44B90">
              <w:rPr>
                <w:rFonts w:eastAsia="Calibri"/>
                <w:sz w:val="24"/>
                <w:szCs w:val="24"/>
                <w:lang w:val="es-ES" w:eastAsia="es-ES"/>
              </w:rPr>
              <w:t>i</w:t>
            </w:r>
            <w:r w:rsidR="00E700B3" w:rsidRPr="00D44B90">
              <w:rPr>
                <w:rFonts w:eastAsia="Calibri"/>
                <w:sz w:val="24"/>
                <w:szCs w:val="24"/>
                <w:lang w:val="es-ES" w:eastAsia="es-ES"/>
              </w:rPr>
              <w:t>lidad.</w:t>
            </w:r>
          </w:p>
        </w:tc>
      </w:tr>
    </w:tbl>
    <w:p w:rsidR="005A0C44" w:rsidRPr="00D44B90" w:rsidRDefault="005A0C44" w:rsidP="00E700B3">
      <w:pPr>
        <w:tabs>
          <w:tab w:val="left" w:pos="6165"/>
        </w:tabs>
        <w:ind w:left="1276" w:hanging="1276"/>
        <w:rPr>
          <w:sz w:val="24"/>
          <w:szCs w:val="24"/>
          <w:lang w:val="es-ES"/>
        </w:rPr>
      </w:pPr>
      <w:r w:rsidRPr="00D44B90">
        <w:rPr>
          <w:rFonts w:eastAsia="Calibri"/>
          <w:b/>
          <w:sz w:val="24"/>
          <w:szCs w:val="24"/>
          <w:lang w:val="es-ES"/>
        </w:rPr>
        <w:t>¿Cómo es?</w:t>
      </w:r>
      <w:r w:rsidRPr="00D44B90">
        <w:rPr>
          <w:rFonts w:eastAsia="Calibri"/>
          <w:sz w:val="24"/>
          <w:szCs w:val="24"/>
          <w:lang w:val="es-ES"/>
        </w:rPr>
        <w:t xml:space="preserve"> </w:t>
      </w:r>
      <w:r w:rsidRPr="00D44B90">
        <w:rPr>
          <w:rFonts w:eastAsia="Calibri"/>
          <w:b/>
          <w:sz w:val="24"/>
          <w:szCs w:val="24"/>
          <w:lang w:val="es-ES"/>
        </w:rPr>
        <w:t>:</w:t>
      </w:r>
      <w:r w:rsidR="00E700B3" w:rsidRPr="00D44B90">
        <w:rPr>
          <w:rFonts w:eastAsia="Calibri"/>
          <w:sz w:val="24"/>
          <w:szCs w:val="24"/>
          <w:lang w:val="es-ES" w:eastAsia="es-ES"/>
        </w:rPr>
        <w:t xml:space="preserve"> Se realiza la sumatoria del tiempo dedicado a la vigilancia de todo el personal involucr</w:t>
      </w:r>
      <w:r w:rsidR="00E700B3" w:rsidRPr="00D44B90">
        <w:rPr>
          <w:rFonts w:eastAsia="Calibri"/>
          <w:sz w:val="24"/>
          <w:szCs w:val="24"/>
          <w:lang w:val="es-ES" w:eastAsia="es-ES"/>
        </w:rPr>
        <w:t>a</w:t>
      </w:r>
      <w:r w:rsidR="00E700B3" w:rsidRPr="00D44B90">
        <w:rPr>
          <w:rFonts w:eastAsia="Calibri"/>
          <w:sz w:val="24"/>
          <w:szCs w:val="24"/>
          <w:lang w:val="es-ES" w:eastAsia="es-ES"/>
        </w:rPr>
        <w:t>do, el costo por depreciación de los departamentos de microbiología, epidemiología y e</w:t>
      </w:r>
      <w:r w:rsidR="00E700B3" w:rsidRPr="00D44B90">
        <w:rPr>
          <w:rFonts w:eastAsia="Calibri"/>
          <w:sz w:val="24"/>
          <w:szCs w:val="24"/>
          <w:lang w:val="es-ES" w:eastAsia="es-ES"/>
        </w:rPr>
        <w:t>s</w:t>
      </w:r>
      <w:r w:rsidR="00E700B3" w:rsidRPr="00D44B90">
        <w:rPr>
          <w:rFonts w:eastAsia="Calibri"/>
          <w:sz w:val="24"/>
          <w:szCs w:val="24"/>
          <w:lang w:val="es-ES" w:eastAsia="es-ES"/>
        </w:rPr>
        <w:t>tadística. Sumatoria de los costos de los equipos, materiales, instrumental e insumos que se utilizan.</w:t>
      </w:r>
    </w:p>
    <w:p w:rsidR="005A0C44" w:rsidRPr="00D44B90" w:rsidRDefault="005A0C44" w:rsidP="005A0C44">
      <w:pPr>
        <w:autoSpaceDE w:val="0"/>
        <w:autoSpaceDN w:val="0"/>
        <w:adjustRightInd w:val="0"/>
        <w:ind w:firstLine="0"/>
        <w:rPr>
          <w:rFonts w:eastAsia="Calibri"/>
          <w:sz w:val="24"/>
          <w:szCs w:val="24"/>
          <w:lang w:val="es-ES"/>
        </w:rPr>
      </w:pPr>
      <w:r w:rsidRPr="00D44B90">
        <w:rPr>
          <w:rFonts w:eastAsia="Calibri"/>
          <w:b/>
          <w:sz w:val="24"/>
          <w:szCs w:val="24"/>
          <w:lang w:val="es-ES"/>
        </w:rPr>
        <w:t>¿Cuándo?:</w:t>
      </w:r>
      <w:r w:rsidRPr="00D44B90">
        <w:rPr>
          <w:rFonts w:eastAsia="Calibri"/>
          <w:sz w:val="24"/>
          <w:szCs w:val="24"/>
          <w:lang w:val="es-ES"/>
        </w:rPr>
        <w:t xml:space="preserve"> </w:t>
      </w:r>
      <w:r w:rsidR="00E700B3" w:rsidRPr="00D44B90">
        <w:rPr>
          <w:rFonts w:eastAsia="Calibri"/>
          <w:sz w:val="24"/>
          <w:szCs w:val="24"/>
          <w:lang w:val="es-ES" w:eastAsia="es-ES"/>
        </w:rPr>
        <w:t>Para la conjuntivitis hemorrágica en los meses de julio a septiembre.</w:t>
      </w:r>
    </w:p>
    <w:p w:rsidR="005A0C44" w:rsidRPr="00D44B90" w:rsidRDefault="005A0C44" w:rsidP="00E700B3">
      <w:pPr>
        <w:tabs>
          <w:tab w:val="left" w:pos="6165"/>
        </w:tabs>
        <w:ind w:firstLine="0"/>
        <w:rPr>
          <w:rFonts w:eastAsia="Calibri"/>
          <w:sz w:val="24"/>
          <w:szCs w:val="24"/>
          <w:lang w:val="es-ES"/>
        </w:rPr>
      </w:pPr>
      <w:r w:rsidRPr="00D44B90">
        <w:rPr>
          <w:rFonts w:eastAsia="Calibri"/>
          <w:b/>
          <w:sz w:val="24"/>
          <w:szCs w:val="24"/>
          <w:lang w:val="es-ES"/>
        </w:rPr>
        <w:t>¿Cuál es el producto final?:</w:t>
      </w:r>
      <w:r w:rsidRPr="00D44B90">
        <w:rPr>
          <w:rFonts w:eastAsia="Calibri"/>
          <w:sz w:val="24"/>
          <w:szCs w:val="24"/>
          <w:lang w:val="es-ES"/>
        </w:rPr>
        <w:t xml:space="preserve"> </w:t>
      </w:r>
      <w:r w:rsidR="00E700B3" w:rsidRPr="00D44B90">
        <w:rPr>
          <w:rFonts w:eastAsia="Calibri"/>
          <w:sz w:val="24"/>
          <w:szCs w:val="24"/>
          <w:lang w:val="es-ES" w:eastAsia="es-ES"/>
        </w:rPr>
        <w:t>Los costos directos del sistema de vigilancia: Recursos humanos + proc</w:t>
      </w:r>
      <w:r w:rsidR="00E700B3" w:rsidRPr="00D44B90">
        <w:rPr>
          <w:rFonts w:eastAsia="Calibri"/>
          <w:sz w:val="24"/>
          <w:szCs w:val="24"/>
          <w:lang w:val="es-ES" w:eastAsia="es-ES"/>
        </w:rPr>
        <w:t>e</w:t>
      </w:r>
      <w:r w:rsidR="00E700B3" w:rsidRPr="00D44B90">
        <w:rPr>
          <w:rFonts w:eastAsia="Calibri"/>
          <w:sz w:val="24"/>
          <w:szCs w:val="24"/>
          <w:lang w:val="es-ES" w:eastAsia="es-ES"/>
        </w:rPr>
        <w:t>sos + materiales + otros costos directos.</w:t>
      </w:r>
    </w:p>
    <w:p w:rsidR="005A0C44" w:rsidRPr="00D44B90" w:rsidRDefault="005A0C44" w:rsidP="005A0C44">
      <w:pPr>
        <w:autoSpaceDE w:val="0"/>
        <w:autoSpaceDN w:val="0"/>
        <w:adjustRightInd w:val="0"/>
        <w:spacing w:line="360" w:lineRule="auto"/>
        <w:ind w:firstLine="0"/>
        <w:rPr>
          <w:b/>
          <w:sz w:val="24"/>
          <w:szCs w:val="24"/>
          <w:u w:val="single"/>
          <w:lang w:val="es-ES"/>
        </w:rPr>
      </w:pPr>
    </w:p>
    <w:p w:rsidR="005A0C44" w:rsidRPr="00D44B90" w:rsidRDefault="005A0C44" w:rsidP="005A0C44">
      <w:pPr>
        <w:autoSpaceDE w:val="0"/>
        <w:autoSpaceDN w:val="0"/>
        <w:adjustRightInd w:val="0"/>
        <w:spacing w:line="360" w:lineRule="auto"/>
        <w:ind w:firstLine="0"/>
        <w:rPr>
          <w:b/>
          <w:sz w:val="24"/>
          <w:szCs w:val="24"/>
          <w:u w:val="single"/>
          <w:lang w:val="es-ES"/>
        </w:rPr>
      </w:pPr>
      <w:r w:rsidRPr="00D44B90">
        <w:rPr>
          <w:b/>
          <w:sz w:val="24"/>
          <w:szCs w:val="24"/>
          <w:u w:val="single"/>
          <w:lang w:val="es-ES"/>
        </w:rPr>
        <w:t xml:space="preserve">Subsistema comunitario: </w:t>
      </w:r>
    </w:p>
    <w:tbl>
      <w:tblPr>
        <w:tblW w:w="9600" w:type="dxa"/>
        <w:tblBorders>
          <w:insideV w:val="single" w:sz="4" w:space="0" w:color="auto"/>
        </w:tblBorders>
        <w:tblLook w:val="04A0" w:firstRow="1" w:lastRow="0" w:firstColumn="1" w:lastColumn="0" w:noHBand="0" w:noVBand="1"/>
      </w:tblPr>
      <w:tblGrid>
        <w:gridCol w:w="9600"/>
      </w:tblGrid>
      <w:tr w:rsidR="005A0C44" w:rsidRPr="00451901" w:rsidTr="00C926FB">
        <w:tc>
          <w:tcPr>
            <w:tcW w:w="9600" w:type="dxa"/>
            <w:shd w:val="clear" w:color="auto" w:fill="auto"/>
            <w:vAlign w:val="center"/>
          </w:tcPr>
          <w:p w:rsidR="005A0C44" w:rsidRPr="00D44B90" w:rsidRDefault="005A0C44" w:rsidP="00C926FB">
            <w:pPr>
              <w:tabs>
                <w:tab w:val="left" w:pos="6165"/>
              </w:tabs>
              <w:ind w:firstLine="0"/>
              <w:rPr>
                <w:rFonts w:eastAsia="Calibri"/>
                <w:sz w:val="24"/>
                <w:szCs w:val="24"/>
                <w:lang w:val="es-ES"/>
              </w:rPr>
            </w:pPr>
            <w:r w:rsidRPr="00D44B90">
              <w:rPr>
                <w:rFonts w:eastAsia="Calibri"/>
                <w:b/>
                <w:sz w:val="24"/>
                <w:szCs w:val="24"/>
                <w:lang w:val="es-ES"/>
              </w:rPr>
              <w:t>¿Qué se vigila?:</w:t>
            </w:r>
            <w:r w:rsidRPr="00D44B90">
              <w:rPr>
                <w:rFonts w:eastAsia="Calibri"/>
                <w:sz w:val="24"/>
                <w:szCs w:val="24"/>
                <w:lang w:val="es-ES"/>
              </w:rPr>
              <w:t xml:space="preserve"> </w:t>
            </w:r>
            <w:r w:rsidR="00B03496" w:rsidRPr="00D44B90">
              <w:rPr>
                <w:rFonts w:eastAsia="Calibri"/>
                <w:sz w:val="24"/>
                <w:szCs w:val="24"/>
                <w:lang w:val="es-ES" w:eastAsia="es-ES"/>
              </w:rPr>
              <w:t>Casos sospechosos conjuntivitis hemorrágica en la comunidad.</w:t>
            </w:r>
          </w:p>
          <w:p w:rsidR="00B03496" w:rsidRPr="00D44B90" w:rsidRDefault="005A0C44" w:rsidP="0046134F">
            <w:pPr>
              <w:ind w:left="1134" w:hanging="1134"/>
              <w:rPr>
                <w:rFonts w:eastAsia="Calibri"/>
                <w:sz w:val="24"/>
                <w:szCs w:val="24"/>
                <w:lang w:val="es-ES" w:eastAsia="es-ES"/>
              </w:rPr>
            </w:pPr>
            <w:r w:rsidRPr="00D44B90">
              <w:rPr>
                <w:rFonts w:eastAsia="Calibri"/>
                <w:b/>
                <w:sz w:val="24"/>
                <w:szCs w:val="24"/>
                <w:lang w:val="es-ES"/>
              </w:rPr>
              <w:t>¿Cómo?:</w:t>
            </w:r>
            <w:r w:rsidRPr="00D44B90">
              <w:rPr>
                <w:rFonts w:eastAsia="Calibri"/>
                <w:sz w:val="24"/>
                <w:szCs w:val="24"/>
                <w:lang w:val="es-ES"/>
              </w:rPr>
              <w:t xml:space="preserve"> </w:t>
            </w:r>
            <w:r w:rsidR="00B03496" w:rsidRPr="00D44B90">
              <w:rPr>
                <w:rFonts w:eastAsia="Calibri"/>
                <w:sz w:val="24"/>
                <w:szCs w:val="24"/>
                <w:lang w:val="es-ES" w:eastAsia="es-ES"/>
              </w:rPr>
              <w:t xml:space="preserve">Entrevistas a </w:t>
            </w:r>
            <w:r w:rsidR="0046134F" w:rsidRPr="00D44B90">
              <w:rPr>
                <w:rFonts w:eastAsia="Calibri"/>
                <w:sz w:val="24"/>
                <w:szCs w:val="24"/>
                <w:lang w:val="es-ES" w:eastAsia="es-ES"/>
              </w:rPr>
              <w:t>líderes</w:t>
            </w:r>
            <w:r w:rsidR="00B03496" w:rsidRPr="00D44B90">
              <w:rPr>
                <w:rFonts w:eastAsia="Calibri"/>
                <w:sz w:val="24"/>
                <w:szCs w:val="24"/>
                <w:lang w:val="es-ES" w:eastAsia="es-ES"/>
              </w:rPr>
              <w:t xml:space="preserve"> formales e informales, médicos MGI, enfermeras, vicedirectores de Higiene y epidemiología y de asistencia médica de los policlínicos.</w:t>
            </w:r>
          </w:p>
          <w:p w:rsidR="005A0C44" w:rsidRPr="00D44B90" w:rsidRDefault="0046134F" w:rsidP="0046134F">
            <w:pPr>
              <w:tabs>
                <w:tab w:val="clear" w:pos="340"/>
                <w:tab w:val="clear" w:pos="680"/>
                <w:tab w:val="left" w:pos="55"/>
              </w:tabs>
              <w:ind w:left="1134" w:hanging="1134"/>
              <w:jc w:val="left"/>
              <w:rPr>
                <w:rFonts w:eastAsia="Calibri"/>
                <w:sz w:val="24"/>
                <w:szCs w:val="24"/>
                <w:lang w:val="es-ES" w:eastAsia="es-ES"/>
              </w:rPr>
            </w:pPr>
            <w:r w:rsidRPr="00D44B90">
              <w:rPr>
                <w:rFonts w:eastAsia="Calibri"/>
                <w:sz w:val="24"/>
                <w:szCs w:val="24"/>
                <w:lang w:val="es-ES" w:eastAsia="es-ES"/>
              </w:rPr>
              <w:lastRenderedPageBreak/>
              <w:t xml:space="preserve">                   </w:t>
            </w:r>
            <w:r w:rsidR="00B03496" w:rsidRPr="00D44B90">
              <w:rPr>
                <w:rFonts w:eastAsia="Calibri"/>
                <w:sz w:val="24"/>
                <w:szCs w:val="24"/>
                <w:lang w:val="es-ES" w:eastAsia="es-ES"/>
              </w:rPr>
              <w:t>Examen físico oftalmológico</w:t>
            </w:r>
            <w:r w:rsidRPr="00D44B90">
              <w:rPr>
                <w:rFonts w:eastAsia="Calibri"/>
                <w:sz w:val="24"/>
                <w:szCs w:val="24"/>
                <w:lang w:val="es-ES" w:eastAsia="es-ES"/>
              </w:rPr>
              <w:t>.</w:t>
            </w:r>
          </w:p>
          <w:p w:rsidR="005A0C44" w:rsidRPr="00D44B90" w:rsidRDefault="005A0C44" w:rsidP="00C926FB">
            <w:pPr>
              <w:tabs>
                <w:tab w:val="left" w:pos="6165"/>
              </w:tabs>
              <w:ind w:firstLine="0"/>
              <w:rPr>
                <w:rFonts w:eastAsia="Calibri"/>
                <w:sz w:val="24"/>
                <w:szCs w:val="24"/>
                <w:lang w:val="es-ES"/>
              </w:rPr>
            </w:pPr>
            <w:r w:rsidRPr="00D44B90">
              <w:rPr>
                <w:rFonts w:eastAsia="Calibri"/>
                <w:b/>
                <w:sz w:val="24"/>
                <w:szCs w:val="24"/>
                <w:lang w:val="es-ES"/>
              </w:rPr>
              <w:t>¿Quién?:</w:t>
            </w:r>
            <w:r w:rsidRPr="00D44B90">
              <w:rPr>
                <w:rFonts w:eastAsia="Calibri"/>
                <w:sz w:val="24"/>
                <w:szCs w:val="24"/>
                <w:lang w:val="es-ES"/>
              </w:rPr>
              <w:t xml:space="preserve"> </w:t>
            </w:r>
            <w:r w:rsidR="00B03496" w:rsidRPr="00D44B90">
              <w:rPr>
                <w:rFonts w:eastAsia="Calibri"/>
                <w:sz w:val="24"/>
                <w:szCs w:val="24"/>
                <w:lang w:val="es-ES" w:eastAsia="es-ES"/>
              </w:rPr>
              <w:t>Médicos, enfermeros y oftalmólogos del área de salud.</w:t>
            </w:r>
          </w:p>
          <w:p w:rsidR="005A0C44" w:rsidRPr="00D44B90" w:rsidRDefault="005A0C44" w:rsidP="00C926FB">
            <w:pPr>
              <w:tabs>
                <w:tab w:val="left" w:pos="6165"/>
              </w:tabs>
              <w:ind w:firstLine="0"/>
              <w:rPr>
                <w:rFonts w:eastAsia="Calibri"/>
                <w:sz w:val="24"/>
                <w:szCs w:val="24"/>
                <w:lang w:val="es-ES"/>
              </w:rPr>
            </w:pPr>
            <w:r w:rsidRPr="00D44B90">
              <w:rPr>
                <w:rFonts w:eastAsia="Calibri"/>
                <w:b/>
                <w:sz w:val="24"/>
                <w:szCs w:val="24"/>
                <w:lang w:val="es-ES"/>
              </w:rPr>
              <w:t xml:space="preserve">¿Dónde?: </w:t>
            </w:r>
            <w:r w:rsidR="00B03496" w:rsidRPr="00D44B90">
              <w:rPr>
                <w:rFonts w:eastAsia="Calibri"/>
                <w:sz w:val="24"/>
                <w:szCs w:val="24"/>
                <w:lang w:val="es-ES" w:eastAsia="es-ES"/>
              </w:rPr>
              <w:t>En atención primaria de salud en las diferentes áreas de salud.</w:t>
            </w:r>
          </w:p>
        </w:tc>
      </w:tr>
    </w:tbl>
    <w:p w:rsidR="00B03496" w:rsidRPr="00D44B90" w:rsidRDefault="005A0C44" w:rsidP="00B03496">
      <w:pPr>
        <w:ind w:firstLine="0"/>
        <w:rPr>
          <w:rFonts w:eastAsia="Times New Roman"/>
          <w:spacing w:val="-3"/>
          <w:sz w:val="24"/>
          <w:szCs w:val="24"/>
          <w:lang w:val="es-ES" w:eastAsia="es-ES"/>
        </w:rPr>
      </w:pPr>
      <w:r w:rsidRPr="00D44B90">
        <w:rPr>
          <w:rFonts w:eastAsia="Calibri"/>
          <w:b/>
          <w:sz w:val="24"/>
          <w:szCs w:val="24"/>
          <w:lang w:val="es-ES"/>
        </w:rPr>
        <w:lastRenderedPageBreak/>
        <w:t>¿Cómo es?</w:t>
      </w:r>
      <w:r w:rsidRPr="00D44B90">
        <w:rPr>
          <w:rFonts w:eastAsia="Calibri"/>
          <w:sz w:val="24"/>
          <w:szCs w:val="24"/>
          <w:lang w:val="es-ES"/>
        </w:rPr>
        <w:t xml:space="preserve"> </w:t>
      </w:r>
      <w:r w:rsidRPr="00D44B90">
        <w:rPr>
          <w:rFonts w:eastAsia="Calibri"/>
          <w:b/>
          <w:sz w:val="24"/>
          <w:szCs w:val="24"/>
          <w:lang w:val="es-ES"/>
        </w:rPr>
        <w:t>:</w:t>
      </w:r>
      <w:r w:rsidR="00D44B90">
        <w:rPr>
          <w:rFonts w:eastAsia="Calibri"/>
          <w:b/>
          <w:sz w:val="24"/>
          <w:szCs w:val="24"/>
          <w:lang w:val="es-ES"/>
        </w:rPr>
        <w:t xml:space="preserve"> </w:t>
      </w:r>
      <w:r w:rsidR="00D44B90" w:rsidRPr="00D44B90">
        <w:rPr>
          <w:rFonts w:eastAsia="Calibri"/>
          <w:sz w:val="24"/>
          <w:szCs w:val="24"/>
          <w:lang w:val="es-ES"/>
        </w:rPr>
        <w:t>S</w:t>
      </w:r>
      <w:r w:rsidR="00B03496" w:rsidRPr="00D44B90">
        <w:rPr>
          <w:rFonts w:eastAsia="Times New Roman"/>
          <w:spacing w:val="-3"/>
          <w:sz w:val="24"/>
          <w:szCs w:val="24"/>
          <w:lang w:val="es-ES" w:eastAsia="es-ES"/>
        </w:rPr>
        <w:t xml:space="preserve">e realiza  en dos fases: </w:t>
      </w:r>
    </w:p>
    <w:p w:rsidR="00B03496" w:rsidRPr="00D44B90" w:rsidRDefault="00B03496" w:rsidP="00B03496">
      <w:pPr>
        <w:tabs>
          <w:tab w:val="clear" w:pos="340"/>
          <w:tab w:val="clear" w:pos="680"/>
        </w:tabs>
        <w:ind w:left="1276" w:hanging="1276"/>
        <w:rPr>
          <w:rFonts w:eastAsia="Times New Roman"/>
          <w:spacing w:val="-3"/>
          <w:sz w:val="24"/>
          <w:szCs w:val="24"/>
          <w:lang w:val="es-ES" w:eastAsia="es-ES"/>
        </w:rPr>
      </w:pPr>
      <w:r w:rsidRPr="00D44B90">
        <w:rPr>
          <w:rFonts w:eastAsia="Times New Roman"/>
          <w:spacing w:val="-3"/>
          <w:sz w:val="24"/>
          <w:szCs w:val="24"/>
          <w:lang w:val="es-ES" w:eastAsia="es-ES"/>
        </w:rPr>
        <w:t xml:space="preserve">                      En la </w:t>
      </w:r>
      <w:r w:rsidRPr="00D44B90">
        <w:rPr>
          <w:rFonts w:eastAsia="Times New Roman"/>
          <w:spacing w:val="-3"/>
          <w:sz w:val="24"/>
          <w:szCs w:val="24"/>
          <w:u w:val="single"/>
          <w:lang w:val="es-ES" w:eastAsia="es-ES"/>
        </w:rPr>
        <w:t>primera fase</w:t>
      </w:r>
      <w:r w:rsidRPr="00D44B90">
        <w:rPr>
          <w:rFonts w:eastAsia="Times New Roman"/>
          <w:spacing w:val="-3"/>
          <w:sz w:val="24"/>
          <w:szCs w:val="24"/>
          <w:lang w:val="es-ES" w:eastAsia="es-ES"/>
        </w:rPr>
        <w:t xml:space="preserve"> los casos se aíslan en instituciones de salud seleccionadas para estos fines según municipios,  y en la </w:t>
      </w:r>
      <w:r w:rsidRPr="00D44B90">
        <w:rPr>
          <w:rFonts w:eastAsia="Times New Roman"/>
          <w:spacing w:val="-3"/>
          <w:sz w:val="24"/>
          <w:szCs w:val="24"/>
          <w:u w:val="single"/>
          <w:lang w:val="es-ES" w:eastAsia="es-ES"/>
        </w:rPr>
        <w:t>segunda fase</w:t>
      </w:r>
      <w:r w:rsidRPr="00D44B90">
        <w:rPr>
          <w:rFonts w:eastAsia="Times New Roman"/>
          <w:spacing w:val="-3"/>
          <w:sz w:val="24"/>
          <w:szCs w:val="24"/>
          <w:lang w:val="es-ES" w:eastAsia="es-ES"/>
        </w:rPr>
        <w:t xml:space="preserve"> se realiza: Ingreso y aislamiento obligatorio domic</w:t>
      </w:r>
      <w:r w:rsidRPr="00D44B90">
        <w:rPr>
          <w:rFonts w:eastAsia="Times New Roman"/>
          <w:spacing w:val="-3"/>
          <w:sz w:val="24"/>
          <w:szCs w:val="24"/>
          <w:lang w:val="es-ES" w:eastAsia="es-ES"/>
        </w:rPr>
        <w:t>i</w:t>
      </w:r>
      <w:r w:rsidRPr="00D44B90">
        <w:rPr>
          <w:rFonts w:eastAsia="Times New Roman"/>
          <w:spacing w:val="-3"/>
          <w:sz w:val="24"/>
          <w:szCs w:val="24"/>
          <w:lang w:val="es-ES" w:eastAsia="es-ES"/>
        </w:rPr>
        <w:t>liario,  controlado  por el médico de la familia  el cual realizara el control de foco en las pr</w:t>
      </w:r>
      <w:r w:rsidRPr="00D44B90">
        <w:rPr>
          <w:rFonts w:eastAsia="Times New Roman"/>
          <w:spacing w:val="-3"/>
          <w:sz w:val="24"/>
          <w:szCs w:val="24"/>
          <w:lang w:val="es-ES" w:eastAsia="es-ES"/>
        </w:rPr>
        <w:t>i</w:t>
      </w:r>
      <w:r w:rsidRPr="00D44B90">
        <w:rPr>
          <w:rFonts w:eastAsia="Times New Roman"/>
          <w:spacing w:val="-3"/>
          <w:sz w:val="24"/>
          <w:szCs w:val="24"/>
          <w:lang w:val="es-ES" w:eastAsia="es-ES"/>
        </w:rPr>
        <w:t>meras horas de detectado el caso.</w:t>
      </w:r>
    </w:p>
    <w:p w:rsidR="00B03496" w:rsidRPr="00D44B90" w:rsidRDefault="00B03496" w:rsidP="00B03496">
      <w:pPr>
        <w:tabs>
          <w:tab w:val="clear" w:pos="340"/>
          <w:tab w:val="clear" w:pos="680"/>
        </w:tabs>
        <w:ind w:left="1276" w:hanging="1276"/>
        <w:rPr>
          <w:rFonts w:eastAsia="Times New Roman"/>
          <w:spacing w:val="-3"/>
          <w:sz w:val="24"/>
          <w:szCs w:val="24"/>
          <w:lang w:val="es-ES" w:eastAsia="es-ES"/>
        </w:rPr>
      </w:pPr>
      <w:r w:rsidRPr="00D44B90">
        <w:rPr>
          <w:rFonts w:eastAsia="Times New Roman"/>
          <w:spacing w:val="-3"/>
          <w:sz w:val="24"/>
          <w:szCs w:val="24"/>
          <w:lang w:val="es-ES" w:eastAsia="es-ES"/>
        </w:rPr>
        <w:t xml:space="preserve">                      En las instituciones cerradas (escuelas con régimen de internado, unidades militares, y otras instituciones del MININT y FAR), se  realizará el  ingreso y aislamiento obligatorio en salas dispuesta para este fin.</w:t>
      </w:r>
    </w:p>
    <w:p w:rsidR="00B03496" w:rsidRPr="00D44B90" w:rsidRDefault="00B03496" w:rsidP="00B03496">
      <w:pPr>
        <w:tabs>
          <w:tab w:val="clear" w:pos="340"/>
          <w:tab w:val="clear" w:pos="680"/>
        </w:tabs>
        <w:ind w:left="1276" w:hanging="1276"/>
        <w:rPr>
          <w:rFonts w:eastAsia="Times New Roman"/>
          <w:spacing w:val="-3"/>
          <w:sz w:val="24"/>
          <w:szCs w:val="24"/>
          <w:lang w:val="es-ES" w:eastAsia="es-ES"/>
        </w:rPr>
      </w:pPr>
      <w:r w:rsidRPr="00D44B90">
        <w:rPr>
          <w:rFonts w:eastAsia="Times New Roman"/>
          <w:sz w:val="24"/>
          <w:szCs w:val="24"/>
          <w:lang w:val="es-ES" w:eastAsia="es-ES"/>
        </w:rPr>
        <w:t xml:space="preserve">                     Garantizar la notificación inmediata y oportuna de los casos sospechosos por el sistema de alerta acción, para de esta manera realizar de inmediato las acciones de control de foco, </w:t>
      </w:r>
      <w:r w:rsidRPr="00D44B90">
        <w:rPr>
          <w:rFonts w:eastAsia="Times New Roman"/>
          <w:spacing w:val="-3"/>
          <w:sz w:val="24"/>
          <w:szCs w:val="24"/>
          <w:lang w:val="es-ES" w:eastAsia="es-ES"/>
        </w:rPr>
        <w:t xml:space="preserve"> quimioprofilaxis  (colirio de </w:t>
      </w:r>
      <w:proofErr w:type="spellStart"/>
      <w:r w:rsidRPr="00D44B90">
        <w:rPr>
          <w:rFonts w:eastAsia="Times New Roman"/>
          <w:spacing w:val="-3"/>
          <w:sz w:val="24"/>
          <w:szCs w:val="24"/>
          <w:lang w:val="es-ES" w:eastAsia="es-ES"/>
        </w:rPr>
        <w:t>Leuferon</w:t>
      </w:r>
      <w:proofErr w:type="spellEnd"/>
      <w:r w:rsidRPr="00D44B90">
        <w:rPr>
          <w:rFonts w:eastAsia="Times New Roman"/>
          <w:spacing w:val="-3"/>
          <w:sz w:val="24"/>
          <w:szCs w:val="24"/>
          <w:lang w:val="es-ES" w:eastAsia="es-ES"/>
        </w:rPr>
        <w:t>) a los contactos 1 gota cada 8 horas por 3 días, aco</w:t>
      </w:r>
      <w:r w:rsidRPr="00D44B90">
        <w:rPr>
          <w:rFonts w:eastAsia="Times New Roman"/>
          <w:spacing w:val="-3"/>
          <w:sz w:val="24"/>
          <w:szCs w:val="24"/>
          <w:lang w:val="es-ES" w:eastAsia="es-ES"/>
        </w:rPr>
        <w:t>m</w:t>
      </w:r>
      <w:r w:rsidRPr="00D44B90">
        <w:rPr>
          <w:rFonts w:eastAsia="Times New Roman"/>
          <w:spacing w:val="-3"/>
          <w:sz w:val="24"/>
          <w:szCs w:val="24"/>
          <w:lang w:val="es-ES" w:eastAsia="es-ES"/>
        </w:rPr>
        <w:t>pañado de acciones educativas.</w:t>
      </w:r>
    </w:p>
    <w:p w:rsidR="00B03496" w:rsidRPr="00D44B90" w:rsidRDefault="00B03496" w:rsidP="00B03496">
      <w:pPr>
        <w:tabs>
          <w:tab w:val="clear" w:pos="340"/>
          <w:tab w:val="clear" w:pos="680"/>
        </w:tabs>
        <w:ind w:left="1276" w:hanging="1276"/>
        <w:rPr>
          <w:rFonts w:eastAsia="Times New Roman"/>
          <w:spacing w:val="-3"/>
          <w:sz w:val="24"/>
          <w:szCs w:val="24"/>
          <w:lang w:val="es-ES" w:eastAsia="es-ES"/>
        </w:rPr>
      </w:pPr>
      <w:r w:rsidRPr="00D44B90">
        <w:rPr>
          <w:rFonts w:eastAsia="Times New Roman"/>
          <w:spacing w:val="-3"/>
          <w:sz w:val="24"/>
          <w:szCs w:val="24"/>
          <w:lang w:val="es-ES" w:eastAsia="es-ES"/>
        </w:rPr>
        <w:t xml:space="preserve">                      Priorizar la higiene individual y colectiva en poblaciones abiertas e instituciones cerradas y albergados, debe ser priorizado el control higiénico de las piscinas.</w:t>
      </w:r>
    </w:p>
    <w:p w:rsidR="00B03496" w:rsidRPr="00D44B90" w:rsidRDefault="00B03496" w:rsidP="00B03496">
      <w:pPr>
        <w:tabs>
          <w:tab w:val="clear" w:pos="340"/>
          <w:tab w:val="clear" w:pos="680"/>
        </w:tabs>
        <w:ind w:left="1276" w:hanging="1276"/>
        <w:rPr>
          <w:rFonts w:eastAsia="Times New Roman"/>
          <w:spacing w:val="-3"/>
          <w:sz w:val="24"/>
          <w:szCs w:val="24"/>
          <w:lang w:val="es-ES" w:eastAsia="es-ES"/>
        </w:rPr>
      </w:pPr>
      <w:r w:rsidRPr="00D44B90">
        <w:rPr>
          <w:rFonts w:eastAsia="Times New Roman"/>
          <w:spacing w:val="-3"/>
          <w:sz w:val="24"/>
          <w:szCs w:val="24"/>
          <w:lang w:val="es-ES" w:eastAsia="es-ES"/>
        </w:rPr>
        <w:t xml:space="preserve">     </w:t>
      </w:r>
    </w:p>
    <w:p w:rsidR="00B03496" w:rsidRPr="00D44B90" w:rsidRDefault="00B03496" w:rsidP="00B03496">
      <w:pPr>
        <w:tabs>
          <w:tab w:val="clear" w:pos="340"/>
          <w:tab w:val="clear" w:pos="680"/>
        </w:tabs>
        <w:ind w:left="1276" w:hanging="1276"/>
        <w:rPr>
          <w:rFonts w:eastAsia="Times New Roman"/>
          <w:spacing w:val="-3"/>
          <w:sz w:val="24"/>
          <w:szCs w:val="24"/>
          <w:lang w:val="es-ES" w:eastAsia="es-ES"/>
        </w:rPr>
      </w:pPr>
      <w:r w:rsidRPr="00D44B90">
        <w:rPr>
          <w:rFonts w:eastAsia="Times New Roman"/>
          <w:spacing w:val="-3"/>
          <w:sz w:val="24"/>
          <w:szCs w:val="24"/>
          <w:lang w:val="es-ES" w:eastAsia="es-ES"/>
        </w:rPr>
        <w:t xml:space="preserve">                      Mantener la vigilancia epidemiológica  en los puntos de embarques  tanto de fronteras naci</w:t>
      </w:r>
      <w:r w:rsidRPr="00D44B90">
        <w:rPr>
          <w:rFonts w:eastAsia="Times New Roman"/>
          <w:spacing w:val="-3"/>
          <w:sz w:val="24"/>
          <w:szCs w:val="24"/>
          <w:lang w:val="es-ES" w:eastAsia="es-ES"/>
        </w:rPr>
        <w:t>o</w:t>
      </w:r>
      <w:r w:rsidRPr="00D44B90">
        <w:rPr>
          <w:rFonts w:eastAsia="Times New Roman"/>
          <w:spacing w:val="-3"/>
          <w:sz w:val="24"/>
          <w:szCs w:val="24"/>
          <w:lang w:val="es-ES" w:eastAsia="es-ES"/>
        </w:rPr>
        <w:t>nales e internacionales  en  Marinas, Puerto Habana, Aeropuerto José Martí,  por el depart</w:t>
      </w:r>
      <w:r w:rsidRPr="00D44B90">
        <w:rPr>
          <w:rFonts w:eastAsia="Times New Roman"/>
          <w:spacing w:val="-3"/>
          <w:sz w:val="24"/>
          <w:szCs w:val="24"/>
          <w:lang w:val="es-ES" w:eastAsia="es-ES"/>
        </w:rPr>
        <w:t>a</w:t>
      </w:r>
      <w:r w:rsidRPr="00D44B90">
        <w:rPr>
          <w:rFonts w:eastAsia="Times New Roman"/>
          <w:spacing w:val="-3"/>
          <w:sz w:val="24"/>
          <w:szCs w:val="24"/>
          <w:lang w:val="es-ES" w:eastAsia="es-ES"/>
        </w:rPr>
        <w:t xml:space="preserve">mento de cuarentena  de cada Institución, teniendo en cuenta que los  pacientes  extranjeros  también serán aislados. </w:t>
      </w:r>
    </w:p>
    <w:p w:rsidR="00B03496" w:rsidRPr="00D44B90" w:rsidRDefault="00B03496" w:rsidP="00B03496">
      <w:pPr>
        <w:tabs>
          <w:tab w:val="clear" w:pos="340"/>
          <w:tab w:val="clear" w:pos="680"/>
        </w:tabs>
        <w:ind w:left="1276" w:hanging="1276"/>
        <w:rPr>
          <w:rFonts w:eastAsia="Times New Roman"/>
          <w:spacing w:val="-3"/>
          <w:sz w:val="24"/>
          <w:szCs w:val="24"/>
          <w:lang w:val="es-ES" w:eastAsia="es-ES"/>
        </w:rPr>
      </w:pPr>
      <w:r w:rsidRPr="00D44B90">
        <w:rPr>
          <w:rFonts w:eastAsia="Times New Roman"/>
          <w:spacing w:val="-3"/>
          <w:sz w:val="24"/>
          <w:szCs w:val="24"/>
          <w:lang w:val="es-ES" w:eastAsia="es-ES"/>
        </w:rPr>
        <w:t xml:space="preserve">                      Los municipios  donde radiquen las  terminales  de   Ómnibus Nacionales, Trenes y  listas de espera a los efectos  serán responsables   de la vigilancia y  se procederá  con la evaluación  Oftalmológica y    aislamiento domiciliario NO PUEDE VIAJAR.</w:t>
      </w:r>
    </w:p>
    <w:p w:rsidR="00B03496" w:rsidRPr="00D44B90" w:rsidRDefault="00B03496" w:rsidP="00B03496">
      <w:pPr>
        <w:tabs>
          <w:tab w:val="clear" w:pos="340"/>
          <w:tab w:val="clear" w:pos="680"/>
        </w:tabs>
        <w:ind w:left="1276" w:hanging="1276"/>
        <w:rPr>
          <w:rFonts w:eastAsia="Times New Roman"/>
          <w:spacing w:val="-3"/>
          <w:sz w:val="24"/>
          <w:szCs w:val="24"/>
          <w:lang w:val="es-ES" w:eastAsia="es-ES"/>
        </w:rPr>
      </w:pPr>
      <w:r w:rsidRPr="00D44B90">
        <w:rPr>
          <w:rFonts w:eastAsia="Times New Roman"/>
          <w:spacing w:val="-3"/>
          <w:sz w:val="24"/>
          <w:szCs w:val="24"/>
          <w:lang w:val="es-ES" w:eastAsia="es-ES"/>
        </w:rPr>
        <w:t xml:space="preserve">                      En los centros escolares las acciones deben realizarse en conjunto con el Ministerio de Educ</w:t>
      </w:r>
      <w:r w:rsidRPr="00D44B90">
        <w:rPr>
          <w:rFonts w:eastAsia="Times New Roman"/>
          <w:spacing w:val="-3"/>
          <w:sz w:val="24"/>
          <w:szCs w:val="24"/>
          <w:lang w:val="es-ES" w:eastAsia="es-ES"/>
        </w:rPr>
        <w:t>a</w:t>
      </w:r>
      <w:r w:rsidRPr="00D44B90">
        <w:rPr>
          <w:rFonts w:eastAsia="Times New Roman"/>
          <w:spacing w:val="-3"/>
          <w:sz w:val="24"/>
          <w:szCs w:val="24"/>
          <w:lang w:val="es-ES" w:eastAsia="es-ES"/>
        </w:rPr>
        <w:t>ción (MINED), el cual garantizará los insumos necesarios para que se  cumplimenten las m</w:t>
      </w:r>
      <w:r w:rsidRPr="00D44B90">
        <w:rPr>
          <w:rFonts w:eastAsia="Times New Roman"/>
          <w:spacing w:val="-3"/>
          <w:sz w:val="24"/>
          <w:szCs w:val="24"/>
          <w:lang w:val="es-ES" w:eastAsia="es-ES"/>
        </w:rPr>
        <w:t>e</w:t>
      </w:r>
      <w:r w:rsidRPr="00D44B90">
        <w:rPr>
          <w:rFonts w:eastAsia="Times New Roman"/>
          <w:spacing w:val="-3"/>
          <w:sz w:val="24"/>
          <w:szCs w:val="24"/>
          <w:lang w:val="es-ES" w:eastAsia="es-ES"/>
        </w:rPr>
        <w:t>didas de Higiene individual y colectiva.</w:t>
      </w:r>
    </w:p>
    <w:p w:rsidR="00B03496" w:rsidRPr="00D44B90" w:rsidRDefault="00B03496" w:rsidP="00B03496">
      <w:pPr>
        <w:tabs>
          <w:tab w:val="clear" w:pos="340"/>
          <w:tab w:val="clear" w:pos="680"/>
        </w:tabs>
        <w:ind w:left="1276" w:hanging="1276"/>
        <w:rPr>
          <w:rFonts w:eastAsia="Times New Roman"/>
          <w:spacing w:val="-3"/>
          <w:sz w:val="24"/>
          <w:szCs w:val="24"/>
          <w:lang w:val="es-ES" w:eastAsia="es-ES"/>
        </w:rPr>
      </w:pPr>
      <w:r w:rsidRPr="00D44B90">
        <w:rPr>
          <w:rFonts w:eastAsia="Times New Roman"/>
          <w:spacing w:val="-3"/>
          <w:sz w:val="24"/>
          <w:szCs w:val="24"/>
          <w:lang w:val="es-ES" w:eastAsia="es-ES"/>
        </w:rPr>
        <w:t xml:space="preserve">                      Deben llevarse a cabo capacitación tanto del personal de salud como de profesores y demás trabajadores del centro.</w:t>
      </w:r>
    </w:p>
    <w:p w:rsidR="005A0C44" w:rsidRPr="00D44B90" w:rsidRDefault="005A0C44" w:rsidP="00B03496">
      <w:pPr>
        <w:tabs>
          <w:tab w:val="left" w:pos="6165"/>
        </w:tabs>
        <w:ind w:left="1276" w:hanging="1276"/>
        <w:rPr>
          <w:sz w:val="24"/>
          <w:szCs w:val="24"/>
          <w:lang w:val="es-ES"/>
        </w:rPr>
      </w:pPr>
    </w:p>
    <w:p w:rsidR="005A0C44" w:rsidRPr="00D44B90" w:rsidRDefault="005A0C44" w:rsidP="005A0C44">
      <w:pPr>
        <w:autoSpaceDE w:val="0"/>
        <w:autoSpaceDN w:val="0"/>
        <w:adjustRightInd w:val="0"/>
        <w:ind w:firstLine="0"/>
        <w:rPr>
          <w:rFonts w:eastAsia="Calibri"/>
          <w:sz w:val="24"/>
          <w:szCs w:val="24"/>
          <w:lang w:val="es-ES"/>
        </w:rPr>
      </w:pPr>
      <w:r w:rsidRPr="00D44B90">
        <w:rPr>
          <w:rFonts w:eastAsia="Calibri"/>
          <w:b/>
          <w:sz w:val="24"/>
          <w:szCs w:val="24"/>
          <w:lang w:val="es-ES"/>
        </w:rPr>
        <w:t>¿Cuándo?:</w:t>
      </w:r>
      <w:r w:rsidRPr="00D44B90">
        <w:rPr>
          <w:rFonts w:eastAsia="Calibri"/>
          <w:sz w:val="24"/>
          <w:szCs w:val="24"/>
          <w:lang w:val="es-ES"/>
        </w:rPr>
        <w:t xml:space="preserve"> </w:t>
      </w:r>
      <w:r w:rsidR="0046134F" w:rsidRPr="00D44B90">
        <w:rPr>
          <w:rFonts w:eastAsia="Calibri"/>
          <w:sz w:val="24"/>
          <w:szCs w:val="24"/>
          <w:lang w:val="es-ES" w:eastAsia="es-ES"/>
        </w:rPr>
        <w:t>Para la conjuntivitis hemorrágica fundamentalmente en los meses de julio a septiembre.</w:t>
      </w:r>
    </w:p>
    <w:p w:rsidR="009835A2" w:rsidRPr="00D44B90" w:rsidRDefault="005A0C44" w:rsidP="0046134F">
      <w:pPr>
        <w:tabs>
          <w:tab w:val="left" w:pos="6165"/>
        </w:tabs>
        <w:ind w:left="1276" w:hanging="1276"/>
        <w:rPr>
          <w:rFonts w:eastAsia="Calibri"/>
          <w:sz w:val="24"/>
          <w:szCs w:val="24"/>
          <w:lang w:val="es-ES"/>
        </w:rPr>
      </w:pPr>
      <w:r w:rsidRPr="00D44B90">
        <w:rPr>
          <w:rFonts w:eastAsia="Calibri"/>
          <w:b/>
          <w:sz w:val="24"/>
          <w:szCs w:val="24"/>
          <w:lang w:val="es-ES"/>
        </w:rPr>
        <w:t>¿Cuál es el producto final?:</w:t>
      </w:r>
      <w:r w:rsidRPr="00D44B90">
        <w:rPr>
          <w:rFonts w:eastAsia="Calibri"/>
          <w:sz w:val="24"/>
          <w:szCs w:val="24"/>
          <w:lang w:val="es-ES"/>
        </w:rPr>
        <w:t xml:space="preserve"> </w:t>
      </w:r>
      <w:r w:rsidR="0046134F" w:rsidRPr="00D44B90">
        <w:rPr>
          <w:rFonts w:eastAsia="Calibri"/>
          <w:sz w:val="24"/>
          <w:szCs w:val="24"/>
          <w:lang w:val="es-ES" w:eastAsia="es-ES"/>
        </w:rPr>
        <w:t>Información sobre los casos de conjuntivitis hemorrágica (SID) por parte de los municipios al Centro Provincial de Higiene y Epidemiología de La Habana  (CPHE).</w:t>
      </w:r>
    </w:p>
    <w:p w:rsidR="00A612A8" w:rsidRPr="001328B2" w:rsidRDefault="00A612A8" w:rsidP="00A612A8">
      <w:pPr>
        <w:pStyle w:val="heading1"/>
        <w:rPr>
          <w:rStyle w:val="AbsatzNormal"/>
          <w:sz w:val="24"/>
          <w:szCs w:val="24"/>
          <w:lang w:val="es-ES"/>
        </w:rPr>
      </w:pPr>
      <w:r w:rsidRPr="001328B2">
        <w:rPr>
          <w:rStyle w:val="AbsatzNormal"/>
          <w:sz w:val="24"/>
          <w:szCs w:val="24"/>
          <w:lang w:val="es-ES"/>
        </w:rPr>
        <w:t xml:space="preserve">CONCLUSIONeS </w:t>
      </w:r>
    </w:p>
    <w:p w:rsidR="00156A5B" w:rsidRPr="001328B2" w:rsidRDefault="00541948" w:rsidP="00500E51">
      <w:pPr>
        <w:rPr>
          <w:sz w:val="24"/>
          <w:szCs w:val="24"/>
          <w:lang w:val="es-VE"/>
        </w:rPr>
      </w:pPr>
      <w:r>
        <w:rPr>
          <w:sz w:val="24"/>
          <w:szCs w:val="24"/>
          <w:lang w:val="es-VE"/>
        </w:rPr>
        <w:t xml:space="preserve">El sistema de vigilancia </w:t>
      </w:r>
      <w:r w:rsidR="00032508">
        <w:rPr>
          <w:sz w:val="24"/>
          <w:szCs w:val="24"/>
          <w:lang w:val="es-VE"/>
        </w:rPr>
        <w:t xml:space="preserve">desarrollado </w:t>
      </w:r>
      <w:r>
        <w:rPr>
          <w:sz w:val="24"/>
          <w:szCs w:val="24"/>
          <w:lang w:val="es-VE"/>
        </w:rPr>
        <w:t xml:space="preserve">para la Conjuntivitis hemorrágica brinda oportunidad para </w:t>
      </w:r>
      <w:r w:rsidR="00032508">
        <w:rPr>
          <w:sz w:val="24"/>
          <w:szCs w:val="24"/>
          <w:lang w:val="es-VE"/>
        </w:rPr>
        <w:t>ej</w:t>
      </w:r>
      <w:r w:rsidR="00032508">
        <w:rPr>
          <w:sz w:val="24"/>
          <w:szCs w:val="24"/>
          <w:lang w:val="es-VE"/>
        </w:rPr>
        <w:t>e</w:t>
      </w:r>
      <w:r w:rsidR="00032508">
        <w:rPr>
          <w:sz w:val="24"/>
          <w:szCs w:val="24"/>
          <w:lang w:val="es-VE"/>
        </w:rPr>
        <w:t>cutar</w:t>
      </w:r>
      <w:r>
        <w:rPr>
          <w:sz w:val="24"/>
          <w:szCs w:val="24"/>
          <w:lang w:val="es-VE"/>
        </w:rPr>
        <w:t xml:space="preserve"> las acciones en cada subsistema. La notificación en Tarjeta de Declaración Obligatoria y la alerta temprana por Sistema de Información Directa permite a la Atención Primaria de Salud una intervención precoz mediante el control de foco en la comunidad </w:t>
      </w:r>
      <w:r w:rsidR="00810EC1">
        <w:rPr>
          <w:sz w:val="24"/>
          <w:szCs w:val="24"/>
          <w:lang w:val="es-VE"/>
        </w:rPr>
        <w:t>para</w:t>
      </w:r>
      <w:r>
        <w:rPr>
          <w:sz w:val="24"/>
          <w:szCs w:val="24"/>
          <w:lang w:val="es-VE"/>
        </w:rPr>
        <w:t xml:space="preserve"> interrumpir la cadena de trasmisión de la e</w:t>
      </w:r>
      <w:r>
        <w:rPr>
          <w:sz w:val="24"/>
          <w:szCs w:val="24"/>
          <w:lang w:val="es-VE"/>
        </w:rPr>
        <w:t>n</w:t>
      </w:r>
      <w:r>
        <w:rPr>
          <w:sz w:val="24"/>
          <w:szCs w:val="24"/>
          <w:lang w:val="es-VE"/>
        </w:rPr>
        <w:t xml:space="preserve">fermedad. </w:t>
      </w:r>
    </w:p>
    <w:p w:rsidR="000350F0" w:rsidRDefault="000350F0">
      <w:pPr>
        <w:pStyle w:val="heading1withoutNr"/>
        <w:rPr>
          <w:rStyle w:val="AbsatzNormal"/>
          <w:sz w:val="24"/>
          <w:szCs w:val="24"/>
          <w:lang w:val="es-ES"/>
        </w:rPr>
      </w:pPr>
      <w:r w:rsidRPr="001328B2">
        <w:rPr>
          <w:rStyle w:val="initial12"/>
          <w:lang w:val="es-ES"/>
        </w:rPr>
        <w:lastRenderedPageBreak/>
        <w:t>R</w:t>
      </w:r>
      <w:r w:rsidRPr="001328B2">
        <w:rPr>
          <w:rStyle w:val="AbsatzNormal"/>
          <w:sz w:val="24"/>
          <w:szCs w:val="24"/>
          <w:lang w:val="es-ES"/>
        </w:rPr>
        <w:t>EFERE</w:t>
      </w:r>
      <w:r w:rsidR="00156A5B" w:rsidRPr="001328B2">
        <w:rPr>
          <w:rStyle w:val="AbsatzNormal"/>
          <w:sz w:val="24"/>
          <w:szCs w:val="24"/>
          <w:lang w:val="es-ES"/>
        </w:rPr>
        <w:t>NCIa</w:t>
      </w:r>
      <w:r w:rsidRPr="001328B2">
        <w:rPr>
          <w:rStyle w:val="AbsatzNormal"/>
          <w:sz w:val="24"/>
          <w:szCs w:val="24"/>
          <w:lang w:val="es-ES"/>
        </w:rPr>
        <w:t xml:space="preserve">S </w:t>
      </w:r>
    </w:p>
    <w:p w:rsidR="000350F0" w:rsidRPr="00F30CAE" w:rsidRDefault="00905554" w:rsidP="00F30CAE">
      <w:pPr>
        <w:pStyle w:val="referenceItem"/>
        <w:numPr>
          <w:ilvl w:val="6"/>
          <w:numId w:val="8"/>
        </w:numPr>
        <w:tabs>
          <w:tab w:val="clear" w:pos="2860"/>
          <w:tab w:val="num" w:pos="0"/>
        </w:tabs>
        <w:ind w:left="0" w:firstLine="0"/>
        <w:rPr>
          <w:sz w:val="24"/>
          <w:szCs w:val="24"/>
          <w:lang w:val="es-ES"/>
        </w:rPr>
      </w:pPr>
      <w:r w:rsidRPr="00F30CAE">
        <w:rPr>
          <w:sz w:val="24"/>
          <w:szCs w:val="24"/>
          <w:lang w:val="es-ES"/>
        </w:rPr>
        <w:t xml:space="preserve">Veitía </w:t>
      </w:r>
      <w:proofErr w:type="spellStart"/>
      <w:r w:rsidRPr="00F30CAE">
        <w:rPr>
          <w:sz w:val="24"/>
          <w:szCs w:val="24"/>
          <w:lang w:val="es-ES"/>
        </w:rPr>
        <w:t>Rovirosa</w:t>
      </w:r>
      <w:proofErr w:type="spellEnd"/>
      <w:r w:rsidRPr="00F30CAE">
        <w:rPr>
          <w:sz w:val="24"/>
          <w:szCs w:val="24"/>
          <w:lang w:val="es-ES"/>
        </w:rPr>
        <w:t xml:space="preserve"> ZA, Feng </w:t>
      </w:r>
      <w:proofErr w:type="spellStart"/>
      <w:r w:rsidRPr="00F30CAE">
        <w:rPr>
          <w:sz w:val="24"/>
          <w:szCs w:val="24"/>
          <w:lang w:val="es-ES"/>
        </w:rPr>
        <w:t>Zhan</w:t>
      </w:r>
      <w:proofErr w:type="spellEnd"/>
      <w:r w:rsidRPr="00F30CAE">
        <w:rPr>
          <w:sz w:val="24"/>
          <w:szCs w:val="24"/>
          <w:lang w:val="es-ES"/>
        </w:rPr>
        <w:t xml:space="preserve"> G, Padilla González C, Pérez Suárez RG, Bauza Fortunato Y. Epidemiología de las urgencias oftalmológicas. </w:t>
      </w:r>
      <w:proofErr w:type="spellStart"/>
      <w:r w:rsidRPr="00F30CAE">
        <w:rPr>
          <w:sz w:val="24"/>
          <w:szCs w:val="24"/>
          <w:lang w:val="es-ES"/>
        </w:rPr>
        <w:t>Rev</w:t>
      </w:r>
      <w:proofErr w:type="spellEnd"/>
      <w:r w:rsidRPr="00F30CAE">
        <w:rPr>
          <w:sz w:val="24"/>
          <w:szCs w:val="24"/>
          <w:lang w:val="es-ES"/>
        </w:rPr>
        <w:t xml:space="preserve"> Cubana </w:t>
      </w:r>
      <w:proofErr w:type="spellStart"/>
      <w:r w:rsidRPr="00F30CAE">
        <w:rPr>
          <w:sz w:val="24"/>
          <w:szCs w:val="24"/>
          <w:lang w:val="es-ES"/>
        </w:rPr>
        <w:t>Oftalmol</w:t>
      </w:r>
      <w:proofErr w:type="spellEnd"/>
      <w:r w:rsidRPr="00F30CAE">
        <w:rPr>
          <w:sz w:val="24"/>
          <w:szCs w:val="24"/>
          <w:lang w:val="es-ES"/>
        </w:rPr>
        <w:t xml:space="preserve"> [Internet]. 31 de mayo de 2021 [citado 14 de marzo de 2025]; 34(2). Disponible en: </w:t>
      </w:r>
      <w:hyperlink r:id="rId17" w:history="1">
        <w:r w:rsidR="00F30CAE" w:rsidRPr="00F30CAE">
          <w:rPr>
            <w:rStyle w:val="Hipervnculo"/>
            <w:sz w:val="24"/>
            <w:szCs w:val="24"/>
            <w:lang w:val="es-ES"/>
          </w:rPr>
          <w:t>https://revoftalmologia.sld.cu/index.php/oftalmologia/article/view/1118</w:t>
        </w:r>
      </w:hyperlink>
    </w:p>
    <w:p w:rsidR="00F30CAE" w:rsidRPr="00F30CAE" w:rsidRDefault="00F30CAE" w:rsidP="00F30CAE">
      <w:pPr>
        <w:pStyle w:val="referenceItem"/>
        <w:numPr>
          <w:ilvl w:val="6"/>
          <w:numId w:val="8"/>
        </w:numPr>
        <w:tabs>
          <w:tab w:val="clear" w:pos="2860"/>
          <w:tab w:val="num" w:pos="0"/>
        </w:tabs>
        <w:ind w:left="0" w:firstLine="0"/>
        <w:rPr>
          <w:sz w:val="24"/>
          <w:szCs w:val="24"/>
          <w:lang w:val="es-ES"/>
        </w:rPr>
      </w:pPr>
      <w:r w:rsidRPr="00F30CAE">
        <w:rPr>
          <w:rFonts w:eastAsia="Calibri"/>
          <w:sz w:val="24"/>
          <w:szCs w:val="24"/>
          <w:lang w:val="es-ES"/>
        </w:rPr>
        <w:t>Programa Nacional de Prevención y Control de las Infecciones asociadas a la asistencia sanitaria. Colectivo de Autores. MINSAP, versión 0.5 actualizado 2011.</w:t>
      </w:r>
    </w:p>
    <w:p w:rsidR="00F30CAE" w:rsidRPr="00451901" w:rsidRDefault="00F30CAE" w:rsidP="00F30CAE">
      <w:pPr>
        <w:pStyle w:val="referenceItem"/>
        <w:numPr>
          <w:ilvl w:val="6"/>
          <w:numId w:val="8"/>
        </w:numPr>
        <w:tabs>
          <w:tab w:val="clear" w:pos="2860"/>
          <w:tab w:val="num" w:pos="0"/>
        </w:tabs>
        <w:ind w:left="0" w:firstLine="0"/>
        <w:rPr>
          <w:sz w:val="24"/>
          <w:szCs w:val="24"/>
        </w:rPr>
      </w:pPr>
      <w:r w:rsidRPr="00F30CAE">
        <w:rPr>
          <w:sz w:val="24"/>
          <w:szCs w:val="24"/>
        </w:rPr>
        <w:t xml:space="preserve">Nelson LB. Disorders of the conjunctiva. En: Nelson WE, Behrman RE, </w:t>
      </w:r>
      <w:proofErr w:type="spellStart"/>
      <w:r w:rsidRPr="00F30CAE">
        <w:rPr>
          <w:sz w:val="24"/>
          <w:szCs w:val="24"/>
        </w:rPr>
        <w:t>Kliegman</w:t>
      </w:r>
      <w:proofErr w:type="spellEnd"/>
      <w:r w:rsidRPr="00F30CAE">
        <w:rPr>
          <w:sz w:val="24"/>
          <w:szCs w:val="24"/>
        </w:rPr>
        <w:t xml:space="preserve"> RM, Arvin AM, </w:t>
      </w:r>
      <w:proofErr w:type="spellStart"/>
      <w:r w:rsidRPr="00F30CAE">
        <w:rPr>
          <w:sz w:val="24"/>
          <w:szCs w:val="24"/>
        </w:rPr>
        <w:t>editores</w:t>
      </w:r>
      <w:proofErr w:type="spellEnd"/>
      <w:r w:rsidRPr="00F30CAE">
        <w:rPr>
          <w:sz w:val="24"/>
          <w:szCs w:val="24"/>
        </w:rPr>
        <w:t>. Nelson Textbook of Pediatrics. 15 ed. Philadelphia: WB Saunders Company; 2006. p. 1779-81.</w:t>
      </w:r>
    </w:p>
    <w:p w:rsidR="00445737" w:rsidRPr="00451901" w:rsidRDefault="00445737" w:rsidP="00445737">
      <w:pPr>
        <w:pStyle w:val="referenceItem"/>
        <w:numPr>
          <w:ilvl w:val="6"/>
          <w:numId w:val="8"/>
        </w:numPr>
        <w:tabs>
          <w:tab w:val="clear" w:pos="2860"/>
          <w:tab w:val="num" w:pos="0"/>
        </w:tabs>
        <w:ind w:left="0" w:firstLine="0"/>
        <w:rPr>
          <w:sz w:val="24"/>
          <w:szCs w:val="24"/>
        </w:rPr>
      </w:pPr>
      <w:r w:rsidRPr="00445737">
        <w:rPr>
          <w:sz w:val="24"/>
          <w:szCs w:val="24"/>
        </w:rPr>
        <w:t>Cantor LB. Basic and clinical science course. Cornea. San Francisco: American Academy of Ophthalmology; 2009.</w:t>
      </w:r>
    </w:p>
    <w:p w:rsidR="00ED3DA8" w:rsidRPr="00ED3DA8" w:rsidRDefault="00ED3DA8" w:rsidP="00010D49">
      <w:pPr>
        <w:pStyle w:val="referenceItem"/>
        <w:numPr>
          <w:ilvl w:val="6"/>
          <w:numId w:val="8"/>
        </w:numPr>
        <w:tabs>
          <w:tab w:val="clear" w:pos="2860"/>
          <w:tab w:val="num" w:pos="0"/>
        </w:tabs>
        <w:ind w:left="0" w:firstLine="0"/>
        <w:rPr>
          <w:sz w:val="24"/>
          <w:szCs w:val="24"/>
        </w:rPr>
      </w:pPr>
      <w:r w:rsidRPr="00ED3DA8">
        <w:rPr>
          <w:rFonts w:eastAsia="Times New Roman"/>
          <w:sz w:val="24"/>
          <w:szCs w:val="24"/>
          <w:lang w:val="es-ES" w:eastAsia="es-ES"/>
        </w:rPr>
        <w:t>Rio Torres M, Fernández Argones L, Hernandez Silva JR, Ramos López M. Manual de Diagnó</w:t>
      </w:r>
      <w:r w:rsidRPr="00ED3DA8">
        <w:rPr>
          <w:rFonts w:eastAsia="Times New Roman"/>
          <w:sz w:val="24"/>
          <w:szCs w:val="24"/>
          <w:lang w:val="es-ES" w:eastAsia="es-ES"/>
        </w:rPr>
        <w:t>s</w:t>
      </w:r>
      <w:r w:rsidRPr="00ED3DA8">
        <w:rPr>
          <w:rFonts w:eastAsia="Times New Roman"/>
          <w:sz w:val="24"/>
          <w:szCs w:val="24"/>
          <w:lang w:val="es-ES" w:eastAsia="es-ES"/>
        </w:rPr>
        <w:t xml:space="preserve">tico y Tratamiento en Oftalmología. </w:t>
      </w:r>
      <w:r w:rsidRPr="00ED3DA8">
        <w:rPr>
          <w:rFonts w:eastAsia="Times New Roman"/>
          <w:sz w:val="24"/>
          <w:szCs w:val="24"/>
          <w:lang w:eastAsia="es-ES"/>
        </w:rPr>
        <w:t xml:space="preserve">La Habana: Editorial </w:t>
      </w:r>
      <w:proofErr w:type="spellStart"/>
      <w:r w:rsidRPr="00ED3DA8">
        <w:rPr>
          <w:rFonts w:eastAsia="Times New Roman"/>
          <w:sz w:val="24"/>
          <w:szCs w:val="24"/>
          <w:lang w:eastAsia="es-ES"/>
        </w:rPr>
        <w:t>Ciencias</w:t>
      </w:r>
      <w:proofErr w:type="spellEnd"/>
      <w:r w:rsidRPr="00ED3DA8">
        <w:rPr>
          <w:rFonts w:eastAsia="Times New Roman"/>
          <w:sz w:val="24"/>
          <w:szCs w:val="24"/>
          <w:lang w:eastAsia="es-ES"/>
        </w:rPr>
        <w:t xml:space="preserve"> </w:t>
      </w:r>
      <w:proofErr w:type="spellStart"/>
      <w:r w:rsidRPr="00ED3DA8">
        <w:rPr>
          <w:rFonts w:eastAsia="Times New Roman"/>
          <w:sz w:val="24"/>
          <w:szCs w:val="24"/>
          <w:lang w:eastAsia="es-ES"/>
        </w:rPr>
        <w:t>Médicas</w:t>
      </w:r>
      <w:proofErr w:type="spellEnd"/>
      <w:r w:rsidRPr="00ED3DA8">
        <w:rPr>
          <w:rFonts w:eastAsia="Times New Roman"/>
          <w:sz w:val="24"/>
          <w:szCs w:val="24"/>
          <w:lang w:eastAsia="es-ES"/>
        </w:rPr>
        <w:t>, 2017: 49-51.</w:t>
      </w:r>
    </w:p>
    <w:p w:rsidR="00740502" w:rsidRPr="00740502" w:rsidRDefault="00740502" w:rsidP="00010D49">
      <w:pPr>
        <w:pStyle w:val="referenceItem"/>
        <w:numPr>
          <w:ilvl w:val="6"/>
          <w:numId w:val="8"/>
        </w:numPr>
        <w:tabs>
          <w:tab w:val="clear" w:pos="2860"/>
          <w:tab w:val="num" w:pos="0"/>
        </w:tabs>
        <w:ind w:left="0" w:firstLine="0"/>
        <w:rPr>
          <w:sz w:val="24"/>
          <w:szCs w:val="24"/>
        </w:rPr>
      </w:pPr>
      <w:proofErr w:type="spellStart"/>
      <w:r w:rsidRPr="00740502">
        <w:rPr>
          <w:sz w:val="24"/>
          <w:lang w:val="es-ES"/>
        </w:rPr>
        <w:t>Frias</w:t>
      </w:r>
      <w:proofErr w:type="spellEnd"/>
      <w:r w:rsidRPr="00740502">
        <w:rPr>
          <w:sz w:val="24"/>
          <w:lang w:val="es-ES"/>
        </w:rPr>
        <w:t xml:space="preserve"> Salcedo JA. Conjuntivitis Hemorrágica. </w:t>
      </w:r>
      <w:proofErr w:type="spellStart"/>
      <w:r w:rsidRPr="00740502">
        <w:rPr>
          <w:sz w:val="24"/>
          <w:lang w:val="es-ES"/>
        </w:rPr>
        <w:t>REv</w:t>
      </w:r>
      <w:proofErr w:type="spellEnd"/>
      <w:r w:rsidRPr="00740502">
        <w:rPr>
          <w:sz w:val="24"/>
          <w:lang w:val="es-ES"/>
        </w:rPr>
        <w:t xml:space="preserve"> Sanidad Militar de México. </w:t>
      </w:r>
      <w:r w:rsidRPr="00740502">
        <w:rPr>
          <w:sz w:val="24"/>
        </w:rPr>
        <w:t xml:space="preserve">2015; 57(6) </w:t>
      </w:r>
      <w:proofErr w:type="spellStart"/>
      <w:r w:rsidRPr="00740502">
        <w:rPr>
          <w:sz w:val="24"/>
        </w:rPr>
        <w:t>nov-Dic</w:t>
      </w:r>
      <w:proofErr w:type="spellEnd"/>
      <w:r w:rsidRPr="00740502">
        <w:rPr>
          <w:sz w:val="24"/>
        </w:rPr>
        <w:t xml:space="preserve">: 387-391 </w:t>
      </w:r>
    </w:p>
    <w:p w:rsidR="005D59AD" w:rsidRPr="005D59AD" w:rsidRDefault="005D59AD" w:rsidP="00010D49">
      <w:pPr>
        <w:pStyle w:val="referenceItem"/>
        <w:numPr>
          <w:ilvl w:val="6"/>
          <w:numId w:val="8"/>
        </w:numPr>
        <w:tabs>
          <w:tab w:val="clear" w:pos="2860"/>
          <w:tab w:val="num" w:pos="0"/>
        </w:tabs>
        <w:ind w:left="0" w:firstLine="0"/>
        <w:rPr>
          <w:sz w:val="24"/>
          <w:szCs w:val="24"/>
        </w:rPr>
      </w:pPr>
      <w:r w:rsidRPr="005D59AD">
        <w:rPr>
          <w:sz w:val="24"/>
          <w:lang w:val="es-ES"/>
        </w:rPr>
        <w:t xml:space="preserve">Martín </w:t>
      </w:r>
      <w:proofErr w:type="spellStart"/>
      <w:r w:rsidRPr="005D59AD">
        <w:rPr>
          <w:sz w:val="24"/>
          <w:lang w:val="es-ES"/>
        </w:rPr>
        <w:t>Bun</w:t>
      </w:r>
      <w:proofErr w:type="spellEnd"/>
      <w:r w:rsidRPr="005D59AD">
        <w:rPr>
          <w:sz w:val="24"/>
          <w:lang w:val="es-ES"/>
        </w:rPr>
        <w:t xml:space="preserve"> M, Carreño Freire P,  </w:t>
      </w:r>
      <w:proofErr w:type="spellStart"/>
      <w:r w:rsidRPr="005D59AD">
        <w:rPr>
          <w:sz w:val="24"/>
          <w:lang w:val="es-ES"/>
        </w:rPr>
        <w:t>Saniger</w:t>
      </w:r>
      <w:proofErr w:type="spellEnd"/>
      <w:r w:rsidRPr="005D59AD">
        <w:rPr>
          <w:sz w:val="24"/>
          <w:lang w:val="es-ES"/>
        </w:rPr>
        <w:t xml:space="preserve"> Herrera JM. Lo </w:t>
      </w:r>
      <w:proofErr w:type="spellStart"/>
      <w:r w:rsidRPr="005D59AD">
        <w:rPr>
          <w:sz w:val="24"/>
          <w:lang w:val="es-ES"/>
        </w:rPr>
        <w:t>escencial</w:t>
      </w:r>
      <w:proofErr w:type="spellEnd"/>
      <w:r w:rsidRPr="005D59AD">
        <w:rPr>
          <w:sz w:val="24"/>
          <w:lang w:val="es-ES"/>
        </w:rPr>
        <w:t xml:space="preserve"> en Conjuntivitis viral. </w:t>
      </w:r>
      <w:r w:rsidRPr="005D59AD">
        <w:rPr>
          <w:sz w:val="24"/>
        </w:rPr>
        <w:t>2009;16(2):106-10</w:t>
      </w:r>
    </w:p>
    <w:p w:rsidR="00CA5024" w:rsidRPr="00451901" w:rsidRDefault="00CA5024" w:rsidP="00010D49">
      <w:pPr>
        <w:pStyle w:val="referenceItem"/>
        <w:numPr>
          <w:ilvl w:val="6"/>
          <w:numId w:val="8"/>
        </w:numPr>
        <w:tabs>
          <w:tab w:val="clear" w:pos="2860"/>
          <w:tab w:val="num" w:pos="0"/>
        </w:tabs>
        <w:ind w:left="0" w:firstLine="0"/>
        <w:rPr>
          <w:sz w:val="24"/>
          <w:szCs w:val="24"/>
          <w:lang w:val="es-ES"/>
        </w:rPr>
      </w:pPr>
      <w:r w:rsidRPr="00CA5024">
        <w:rPr>
          <w:rFonts w:eastAsia="Times New Roman"/>
          <w:sz w:val="24"/>
          <w:szCs w:val="24"/>
          <w:lang w:val="es-ES" w:eastAsia="es-ES"/>
        </w:rPr>
        <w:t xml:space="preserve">OMS-OPS. Alerta sobre Conjuntivitis Hemorrágica Aguda. </w:t>
      </w:r>
      <w:r w:rsidRPr="00451901">
        <w:rPr>
          <w:rFonts w:eastAsia="Times New Roman"/>
          <w:sz w:val="24"/>
          <w:szCs w:val="24"/>
          <w:lang w:val="es-ES" w:eastAsia="es-ES"/>
        </w:rPr>
        <w:t xml:space="preserve">Tomado de: </w:t>
      </w:r>
      <w:hyperlink r:id="rId18" w:history="1">
        <w:r w:rsidRPr="00451901">
          <w:rPr>
            <w:sz w:val="24"/>
            <w:szCs w:val="24"/>
            <w:lang w:val="es-ES" w:eastAsia="es-ES"/>
          </w:rPr>
          <w:t>https://www.paho.org/hq/index.php?option=com_content&amp;view=article&amp;id=1949:2009-alerta-sobre-conjuntivitis-hemorragica-aguda-only-spanish&amp;Itemid=42346&amp;lang=es</w:t>
        </w:r>
      </w:hyperlink>
    </w:p>
    <w:p w:rsidR="00010D49" w:rsidRPr="00010D49" w:rsidRDefault="00010D49" w:rsidP="00010D49">
      <w:pPr>
        <w:pStyle w:val="referenceItem"/>
        <w:numPr>
          <w:ilvl w:val="6"/>
          <w:numId w:val="8"/>
        </w:numPr>
        <w:tabs>
          <w:tab w:val="clear" w:pos="2860"/>
          <w:tab w:val="num" w:pos="0"/>
        </w:tabs>
        <w:ind w:left="0" w:firstLine="0"/>
        <w:rPr>
          <w:sz w:val="24"/>
          <w:szCs w:val="24"/>
        </w:rPr>
      </w:pPr>
      <w:proofErr w:type="spellStart"/>
      <w:r w:rsidRPr="00010D49">
        <w:rPr>
          <w:sz w:val="24"/>
          <w:szCs w:val="24"/>
        </w:rPr>
        <w:t>Garg</w:t>
      </w:r>
      <w:proofErr w:type="spellEnd"/>
      <w:r w:rsidRPr="00010D49">
        <w:rPr>
          <w:sz w:val="24"/>
          <w:szCs w:val="24"/>
        </w:rPr>
        <w:t xml:space="preserve"> A. Instant Clinical Diagnosis in Ophthalmology </w:t>
      </w:r>
      <w:proofErr w:type="spellStart"/>
      <w:r w:rsidRPr="00010D49">
        <w:rPr>
          <w:sz w:val="24"/>
          <w:szCs w:val="24"/>
        </w:rPr>
        <w:t>Oculoplasty</w:t>
      </w:r>
      <w:proofErr w:type="spellEnd"/>
      <w:r w:rsidRPr="00010D49">
        <w:rPr>
          <w:sz w:val="24"/>
          <w:szCs w:val="24"/>
        </w:rPr>
        <w:t xml:space="preserve"> and Reconstructive Surgery.</w:t>
      </w:r>
    </w:p>
    <w:p w:rsidR="00010D49" w:rsidRDefault="00010D49" w:rsidP="00010D49">
      <w:pPr>
        <w:pStyle w:val="referenceItem"/>
        <w:tabs>
          <w:tab w:val="clear" w:pos="340"/>
        </w:tabs>
        <w:rPr>
          <w:sz w:val="24"/>
          <w:szCs w:val="24"/>
          <w:lang w:val="es-ES"/>
        </w:rPr>
      </w:pPr>
      <w:r w:rsidRPr="00010D49">
        <w:rPr>
          <w:sz w:val="24"/>
          <w:szCs w:val="24"/>
          <w:lang w:val="es-ES"/>
        </w:rPr>
        <w:t xml:space="preserve">New Delhi: </w:t>
      </w:r>
      <w:proofErr w:type="spellStart"/>
      <w:r w:rsidRPr="00010D49">
        <w:rPr>
          <w:sz w:val="24"/>
          <w:szCs w:val="24"/>
          <w:lang w:val="es-ES"/>
        </w:rPr>
        <w:t>Jaypee</w:t>
      </w:r>
      <w:proofErr w:type="spellEnd"/>
      <w:r w:rsidRPr="00010D49">
        <w:rPr>
          <w:sz w:val="24"/>
          <w:szCs w:val="24"/>
          <w:lang w:val="es-ES"/>
        </w:rPr>
        <w:t xml:space="preserve"> </w:t>
      </w:r>
      <w:proofErr w:type="spellStart"/>
      <w:r w:rsidRPr="00010D49">
        <w:rPr>
          <w:sz w:val="24"/>
          <w:szCs w:val="24"/>
          <w:lang w:val="es-ES"/>
        </w:rPr>
        <w:t>Brothers</w:t>
      </w:r>
      <w:proofErr w:type="spellEnd"/>
      <w:r w:rsidRPr="00010D49">
        <w:rPr>
          <w:sz w:val="24"/>
          <w:szCs w:val="24"/>
          <w:lang w:val="es-ES"/>
        </w:rPr>
        <w:t>; 2009</w:t>
      </w:r>
    </w:p>
    <w:p w:rsidR="00ED3DA8" w:rsidRDefault="00ED3DA8" w:rsidP="00010D49">
      <w:pPr>
        <w:pStyle w:val="referenceItem"/>
        <w:tabs>
          <w:tab w:val="clear" w:pos="340"/>
        </w:tabs>
        <w:rPr>
          <w:sz w:val="24"/>
          <w:szCs w:val="24"/>
          <w:lang w:val="es-ES"/>
        </w:rPr>
      </w:pPr>
    </w:p>
    <w:p w:rsidR="00ED3DA8" w:rsidRDefault="00ED3DA8" w:rsidP="00010D49">
      <w:pPr>
        <w:pStyle w:val="referenceItem"/>
        <w:tabs>
          <w:tab w:val="clear" w:pos="340"/>
        </w:tabs>
        <w:rPr>
          <w:sz w:val="24"/>
          <w:szCs w:val="24"/>
          <w:lang w:val="es-ES"/>
        </w:rPr>
      </w:pPr>
    </w:p>
    <w:p w:rsidR="00ED3DA8" w:rsidRDefault="00ED3DA8" w:rsidP="00010D49">
      <w:pPr>
        <w:pStyle w:val="referenceItem"/>
        <w:tabs>
          <w:tab w:val="clear" w:pos="340"/>
        </w:tabs>
        <w:rPr>
          <w:sz w:val="24"/>
          <w:szCs w:val="24"/>
          <w:lang w:val="es-ES"/>
        </w:rPr>
      </w:pPr>
    </w:p>
    <w:p w:rsidR="00ED3DA8" w:rsidRDefault="00ED3DA8" w:rsidP="00010D49">
      <w:pPr>
        <w:pStyle w:val="referenceItem"/>
        <w:tabs>
          <w:tab w:val="clear" w:pos="340"/>
        </w:tabs>
        <w:rPr>
          <w:sz w:val="24"/>
          <w:szCs w:val="24"/>
          <w:lang w:val="es-ES"/>
        </w:rPr>
      </w:pPr>
    </w:p>
    <w:p w:rsidR="00ED3DA8" w:rsidRPr="00445737" w:rsidRDefault="00ED3DA8" w:rsidP="00010D49">
      <w:pPr>
        <w:pStyle w:val="referenceItem"/>
        <w:tabs>
          <w:tab w:val="clear" w:pos="340"/>
        </w:tabs>
        <w:rPr>
          <w:sz w:val="24"/>
          <w:szCs w:val="24"/>
          <w:lang w:val="es-ES"/>
        </w:rPr>
      </w:pPr>
    </w:p>
    <w:p w:rsidR="00445737" w:rsidRPr="00445737" w:rsidRDefault="00445737" w:rsidP="00445737">
      <w:pPr>
        <w:pStyle w:val="referenceItem"/>
        <w:tabs>
          <w:tab w:val="clear" w:pos="340"/>
        </w:tabs>
        <w:ind w:left="0" w:firstLine="0"/>
        <w:rPr>
          <w:sz w:val="24"/>
          <w:szCs w:val="24"/>
        </w:rPr>
      </w:pPr>
    </w:p>
    <w:p w:rsidR="00F30CAE" w:rsidRDefault="00F30CAE" w:rsidP="00F30CAE">
      <w:pPr>
        <w:ind w:firstLine="0"/>
      </w:pPr>
    </w:p>
    <w:p w:rsidR="00445737" w:rsidRPr="00F30CAE" w:rsidRDefault="00445737" w:rsidP="00F30CAE">
      <w:pPr>
        <w:ind w:firstLine="0"/>
        <w:sectPr w:rsidR="00445737" w:rsidRPr="00F30CAE" w:rsidSect="003342AD">
          <w:type w:val="continuous"/>
          <w:pgSz w:w="11907" w:h="15819" w:code="218"/>
          <w:pgMar w:top="1417" w:right="794" w:bottom="2268" w:left="1077" w:header="850" w:footer="850" w:gutter="0"/>
          <w:cols w:space="340"/>
          <w:docGrid w:linePitch="360"/>
        </w:sectPr>
      </w:pPr>
    </w:p>
    <w:p w:rsidR="000350F0" w:rsidRPr="00F30CAE" w:rsidRDefault="000350F0">
      <w:pPr>
        <w:pStyle w:val="End"/>
      </w:pPr>
    </w:p>
    <w:p w:rsidR="000350F0" w:rsidRPr="00F30CAE" w:rsidRDefault="000350F0">
      <w:pPr>
        <w:pStyle w:val="End"/>
      </w:pPr>
    </w:p>
    <w:sectPr w:rsidR="000350F0" w:rsidRPr="00F30CAE">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43D" w:rsidRDefault="00C0043D">
      <w:r>
        <w:separator/>
      </w:r>
    </w:p>
  </w:endnote>
  <w:endnote w:type="continuationSeparator" w:id="0">
    <w:p w:rsidR="00C0043D" w:rsidRDefault="00C0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43D" w:rsidRDefault="00C0043D">
      <w:pPr>
        <w:pStyle w:val="p1a"/>
      </w:pPr>
      <w:r>
        <w:separator/>
      </w:r>
    </w:p>
  </w:footnote>
  <w:footnote w:type="continuationSeparator" w:id="0">
    <w:p w:rsidR="00C0043D" w:rsidRDefault="00C00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FB" w:rsidRDefault="00C926FB"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rsidR="00C926FB" w:rsidRPr="001F4A7E" w:rsidRDefault="00C926FB"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C926FB" w:rsidRPr="006262BA" w:rsidRDefault="00C926FB" w:rsidP="00C618B9">
    <w:pPr>
      <w:pStyle w:val="Encabezado"/>
      <w:rPr>
        <w:szCs w:val="22"/>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FB" w:rsidRDefault="00C926FB"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w:t>
    </w:r>
    <w:r>
      <w:rPr>
        <w:color w:val="808080"/>
        <w:sz w:val="20"/>
        <w:lang w:val="es-ES"/>
      </w:rPr>
      <w:t>Virtual</w:t>
    </w:r>
    <w:r w:rsidRPr="00FA3F37">
      <w:rPr>
        <w:color w:val="808080"/>
        <w:sz w:val="20"/>
        <w:lang w:val="es-ES"/>
      </w:rPr>
      <w:t xml:space="preserve"> de </w:t>
    </w:r>
    <w:r>
      <w:rPr>
        <w:color w:val="808080"/>
        <w:sz w:val="20"/>
        <w:lang w:val="es-ES"/>
      </w:rPr>
      <w:t xml:space="preserve">Higiene, Epidemiología y Microbiología </w:t>
    </w:r>
  </w:p>
  <w:p w:rsidR="00C926FB" w:rsidRPr="001F4A7E" w:rsidRDefault="00C926FB"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C926FB" w:rsidRPr="006262BA" w:rsidRDefault="00C926FB" w:rsidP="00564952">
    <w:pPr>
      <w:pStyle w:val="Encabezad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48E0B8C"/>
    <w:multiLevelType w:val="hybridMultilevel"/>
    <w:tmpl w:val="7E90EC6E"/>
    <w:lvl w:ilvl="0" w:tplc="0C0A0009">
      <w:start w:val="1"/>
      <w:numFmt w:val="bullet"/>
      <w:lvlText w:val=""/>
      <w:lvlJc w:val="left"/>
      <w:pPr>
        <w:ind w:left="1440" w:hanging="360"/>
      </w:pPr>
      <w:rPr>
        <w:rFonts w:ascii="Wingdings" w:hAnsi="Wingdings" w:hint="default"/>
      </w:rPr>
    </w:lvl>
    <w:lvl w:ilvl="1" w:tplc="0C0A0001">
      <w:start w:val="1"/>
      <w:numFmt w:val="bullet"/>
      <w:lvlText w:val=""/>
      <w:lvlJc w:val="left"/>
      <w:pPr>
        <w:tabs>
          <w:tab w:val="num" w:pos="2160"/>
        </w:tabs>
        <w:ind w:left="216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nsid w:val="2C6C77FD"/>
    <w:multiLevelType w:val="hybridMultilevel"/>
    <w:tmpl w:val="48B2321C"/>
    <w:lvl w:ilvl="0" w:tplc="BF968ECC">
      <w:start w:val="1"/>
      <w:numFmt w:val="decimal"/>
      <w:lvlText w:val="%1."/>
      <w:lvlJc w:val="left"/>
      <w:pPr>
        <w:ind w:left="786" w:hanging="360"/>
      </w:pPr>
      <w:rPr>
        <w:b/>
        <w:i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6">
    <w:nsid w:val="3B346DF7"/>
    <w:multiLevelType w:val="hybridMultilevel"/>
    <w:tmpl w:val="96687B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3">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E6D33D3"/>
    <w:multiLevelType w:val="hybridMultilevel"/>
    <w:tmpl w:val="D0C0FE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7">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FE619AF"/>
    <w:multiLevelType w:val="hybridMultilevel"/>
    <w:tmpl w:val="CB6C638E"/>
    <w:lvl w:ilvl="0" w:tplc="FAB0E84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25"/>
  </w:num>
  <w:num w:numId="3">
    <w:abstractNumId w:val="23"/>
  </w:num>
  <w:num w:numId="4">
    <w:abstractNumId w:val="21"/>
  </w:num>
  <w:num w:numId="5">
    <w:abstractNumId w:val="17"/>
  </w:num>
  <w:num w:numId="6">
    <w:abstractNumId w:val="41"/>
  </w:num>
  <w:num w:numId="7">
    <w:abstractNumId w:val="40"/>
  </w:num>
  <w:num w:numId="8">
    <w:abstractNumId w:val="15"/>
  </w:num>
  <w:num w:numId="9">
    <w:abstractNumId w:val="16"/>
  </w:num>
  <w:num w:numId="10">
    <w:abstractNumId w:val="30"/>
  </w:num>
  <w:num w:numId="11">
    <w:abstractNumId w:val="19"/>
  </w:num>
  <w:num w:numId="12">
    <w:abstractNumId w:val="32"/>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27"/>
  </w:num>
  <w:num w:numId="25">
    <w:abstractNumId w:val="11"/>
  </w:num>
  <w:num w:numId="26">
    <w:abstractNumId w:val="28"/>
  </w:num>
  <w:num w:numId="27">
    <w:abstractNumId w:val="37"/>
  </w:num>
  <w:num w:numId="28">
    <w:abstractNumId w:val="10"/>
  </w:num>
  <w:num w:numId="29">
    <w:abstractNumId w:val="38"/>
  </w:num>
  <w:num w:numId="30">
    <w:abstractNumId w:val="35"/>
  </w:num>
  <w:num w:numId="31">
    <w:abstractNumId w:val="14"/>
  </w:num>
  <w:num w:numId="32">
    <w:abstractNumId w:val="13"/>
  </w:num>
  <w:num w:numId="33">
    <w:abstractNumId w:val="33"/>
  </w:num>
  <w:num w:numId="34">
    <w:abstractNumId w:val="31"/>
  </w:num>
  <w:num w:numId="35">
    <w:abstractNumId w:val="24"/>
  </w:num>
  <w:num w:numId="36">
    <w:abstractNumId w:val="29"/>
  </w:num>
  <w:num w:numId="37">
    <w:abstractNumId w:val="36"/>
  </w:num>
  <w:num w:numId="38">
    <w:abstractNumId w:val="18"/>
  </w:num>
  <w:num w:numId="39">
    <w:abstractNumId w:val="39"/>
  </w:num>
  <w:num w:numId="40">
    <w:abstractNumId w:val="26"/>
  </w:num>
  <w:num w:numId="41">
    <w:abstractNumId w:val="3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09"/>
    <w:rsid w:val="00000C92"/>
    <w:rsid w:val="0000144B"/>
    <w:rsid w:val="00003A16"/>
    <w:rsid w:val="00003ABA"/>
    <w:rsid w:val="00010D49"/>
    <w:rsid w:val="000159D7"/>
    <w:rsid w:val="00025EA6"/>
    <w:rsid w:val="00032508"/>
    <w:rsid w:val="00032822"/>
    <w:rsid w:val="000350F0"/>
    <w:rsid w:val="00052F05"/>
    <w:rsid w:val="0006445C"/>
    <w:rsid w:val="000677AF"/>
    <w:rsid w:val="00082429"/>
    <w:rsid w:val="00090BF7"/>
    <w:rsid w:val="000A10D9"/>
    <w:rsid w:val="000A677E"/>
    <w:rsid w:val="000D2C21"/>
    <w:rsid w:val="000D3E30"/>
    <w:rsid w:val="000D3FDC"/>
    <w:rsid w:val="000D5476"/>
    <w:rsid w:val="000E5A95"/>
    <w:rsid w:val="001328B2"/>
    <w:rsid w:val="00134483"/>
    <w:rsid w:val="0013720E"/>
    <w:rsid w:val="00155E1B"/>
    <w:rsid w:val="00156A5B"/>
    <w:rsid w:val="001632E4"/>
    <w:rsid w:val="00167877"/>
    <w:rsid w:val="00174757"/>
    <w:rsid w:val="0018160E"/>
    <w:rsid w:val="00193108"/>
    <w:rsid w:val="001A42AB"/>
    <w:rsid w:val="001D6484"/>
    <w:rsid w:val="001E0DA6"/>
    <w:rsid w:val="00204D92"/>
    <w:rsid w:val="00222C46"/>
    <w:rsid w:val="002334CA"/>
    <w:rsid w:val="00250157"/>
    <w:rsid w:val="00261997"/>
    <w:rsid w:val="00264651"/>
    <w:rsid w:val="00270E39"/>
    <w:rsid w:val="0027322E"/>
    <w:rsid w:val="00277656"/>
    <w:rsid w:val="0029457B"/>
    <w:rsid w:val="002A6750"/>
    <w:rsid w:val="002B5593"/>
    <w:rsid w:val="002C02E6"/>
    <w:rsid w:val="002E4BAC"/>
    <w:rsid w:val="0030399B"/>
    <w:rsid w:val="00316BBF"/>
    <w:rsid w:val="003301F1"/>
    <w:rsid w:val="003342AD"/>
    <w:rsid w:val="00337878"/>
    <w:rsid w:val="003378A4"/>
    <w:rsid w:val="00356FD6"/>
    <w:rsid w:val="00386F65"/>
    <w:rsid w:val="0039726B"/>
    <w:rsid w:val="003B4875"/>
    <w:rsid w:val="003C7F73"/>
    <w:rsid w:val="003D274F"/>
    <w:rsid w:val="003E40FA"/>
    <w:rsid w:val="003E7291"/>
    <w:rsid w:val="004140B0"/>
    <w:rsid w:val="004231AF"/>
    <w:rsid w:val="004232DC"/>
    <w:rsid w:val="00445737"/>
    <w:rsid w:val="00451901"/>
    <w:rsid w:val="00454DEB"/>
    <w:rsid w:val="0046134F"/>
    <w:rsid w:val="00465B59"/>
    <w:rsid w:val="00467A09"/>
    <w:rsid w:val="0049529E"/>
    <w:rsid w:val="004A1DE5"/>
    <w:rsid w:val="004A5B27"/>
    <w:rsid w:val="004B04C8"/>
    <w:rsid w:val="004B1873"/>
    <w:rsid w:val="004E3826"/>
    <w:rsid w:val="004E67B3"/>
    <w:rsid w:val="004F2A7B"/>
    <w:rsid w:val="00500E51"/>
    <w:rsid w:val="00511A2B"/>
    <w:rsid w:val="005142E6"/>
    <w:rsid w:val="00525986"/>
    <w:rsid w:val="00541948"/>
    <w:rsid w:val="005429EF"/>
    <w:rsid w:val="00544AED"/>
    <w:rsid w:val="00562DA4"/>
    <w:rsid w:val="00564952"/>
    <w:rsid w:val="0057331C"/>
    <w:rsid w:val="00575744"/>
    <w:rsid w:val="005817C0"/>
    <w:rsid w:val="00585314"/>
    <w:rsid w:val="00586ED2"/>
    <w:rsid w:val="0059252B"/>
    <w:rsid w:val="00597BF1"/>
    <w:rsid w:val="005A0C44"/>
    <w:rsid w:val="005B251F"/>
    <w:rsid w:val="005C529C"/>
    <w:rsid w:val="005D0036"/>
    <w:rsid w:val="005D59AD"/>
    <w:rsid w:val="005E1542"/>
    <w:rsid w:val="005E62B8"/>
    <w:rsid w:val="006006CA"/>
    <w:rsid w:val="00603F00"/>
    <w:rsid w:val="006078E5"/>
    <w:rsid w:val="00621F44"/>
    <w:rsid w:val="006262BA"/>
    <w:rsid w:val="00643E4C"/>
    <w:rsid w:val="00654078"/>
    <w:rsid w:val="00660CD1"/>
    <w:rsid w:val="00694315"/>
    <w:rsid w:val="006B13DC"/>
    <w:rsid w:val="006B21EC"/>
    <w:rsid w:val="006B4600"/>
    <w:rsid w:val="006B7E5B"/>
    <w:rsid w:val="006C038C"/>
    <w:rsid w:val="006C4A80"/>
    <w:rsid w:val="007076F6"/>
    <w:rsid w:val="0073299A"/>
    <w:rsid w:val="00740502"/>
    <w:rsid w:val="0075442D"/>
    <w:rsid w:val="00755206"/>
    <w:rsid w:val="0075620A"/>
    <w:rsid w:val="0076227D"/>
    <w:rsid w:val="00770E94"/>
    <w:rsid w:val="00780F58"/>
    <w:rsid w:val="0078507A"/>
    <w:rsid w:val="0079783E"/>
    <w:rsid w:val="007C7F27"/>
    <w:rsid w:val="007D1ED3"/>
    <w:rsid w:val="007D600E"/>
    <w:rsid w:val="007D7337"/>
    <w:rsid w:val="007D7968"/>
    <w:rsid w:val="00810EC1"/>
    <w:rsid w:val="00815B94"/>
    <w:rsid w:val="00821144"/>
    <w:rsid w:val="008305B7"/>
    <w:rsid w:val="0083116C"/>
    <w:rsid w:val="0083793D"/>
    <w:rsid w:val="00845FF1"/>
    <w:rsid w:val="00853AA2"/>
    <w:rsid w:val="008662CE"/>
    <w:rsid w:val="008B0F3A"/>
    <w:rsid w:val="008B28A4"/>
    <w:rsid w:val="008C7DC5"/>
    <w:rsid w:val="008D4C40"/>
    <w:rsid w:val="008E5471"/>
    <w:rsid w:val="008F1AD0"/>
    <w:rsid w:val="00905554"/>
    <w:rsid w:val="00923132"/>
    <w:rsid w:val="009372AA"/>
    <w:rsid w:val="00947E50"/>
    <w:rsid w:val="00952CA1"/>
    <w:rsid w:val="00953915"/>
    <w:rsid w:val="00955385"/>
    <w:rsid w:val="00967D51"/>
    <w:rsid w:val="00970E54"/>
    <w:rsid w:val="00974A7C"/>
    <w:rsid w:val="00981748"/>
    <w:rsid w:val="009835A2"/>
    <w:rsid w:val="009B3182"/>
    <w:rsid w:val="009B6AE5"/>
    <w:rsid w:val="009D71E7"/>
    <w:rsid w:val="009E6E21"/>
    <w:rsid w:val="00A03B79"/>
    <w:rsid w:val="00A06E13"/>
    <w:rsid w:val="00A139AF"/>
    <w:rsid w:val="00A53E81"/>
    <w:rsid w:val="00A612A8"/>
    <w:rsid w:val="00A70650"/>
    <w:rsid w:val="00A7724F"/>
    <w:rsid w:val="00A812C7"/>
    <w:rsid w:val="00A81B3A"/>
    <w:rsid w:val="00A877CC"/>
    <w:rsid w:val="00A92DF5"/>
    <w:rsid w:val="00AA35EE"/>
    <w:rsid w:val="00AC53C8"/>
    <w:rsid w:val="00AD4A70"/>
    <w:rsid w:val="00AF4BC1"/>
    <w:rsid w:val="00B03496"/>
    <w:rsid w:val="00B05E2C"/>
    <w:rsid w:val="00B357FA"/>
    <w:rsid w:val="00B56A17"/>
    <w:rsid w:val="00B84EE1"/>
    <w:rsid w:val="00BB41B6"/>
    <w:rsid w:val="00BC07B1"/>
    <w:rsid w:val="00BC71DD"/>
    <w:rsid w:val="00BE734F"/>
    <w:rsid w:val="00BF3DED"/>
    <w:rsid w:val="00BF4D0B"/>
    <w:rsid w:val="00BF6C02"/>
    <w:rsid w:val="00C0043D"/>
    <w:rsid w:val="00C00B4B"/>
    <w:rsid w:val="00C02F2C"/>
    <w:rsid w:val="00C17365"/>
    <w:rsid w:val="00C27702"/>
    <w:rsid w:val="00C36254"/>
    <w:rsid w:val="00C45096"/>
    <w:rsid w:val="00C45C27"/>
    <w:rsid w:val="00C618B9"/>
    <w:rsid w:val="00C926FB"/>
    <w:rsid w:val="00CA0A85"/>
    <w:rsid w:val="00CA4CD7"/>
    <w:rsid w:val="00CA5024"/>
    <w:rsid w:val="00CD0B88"/>
    <w:rsid w:val="00CE4D53"/>
    <w:rsid w:val="00D0013D"/>
    <w:rsid w:val="00D13C0A"/>
    <w:rsid w:val="00D32159"/>
    <w:rsid w:val="00D43735"/>
    <w:rsid w:val="00D44B90"/>
    <w:rsid w:val="00D56DD6"/>
    <w:rsid w:val="00D57035"/>
    <w:rsid w:val="00D64558"/>
    <w:rsid w:val="00D938F5"/>
    <w:rsid w:val="00DA18F2"/>
    <w:rsid w:val="00DA7DF9"/>
    <w:rsid w:val="00DB2C05"/>
    <w:rsid w:val="00DC0239"/>
    <w:rsid w:val="00DC3785"/>
    <w:rsid w:val="00DE2A9E"/>
    <w:rsid w:val="00DF0D0F"/>
    <w:rsid w:val="00E23A41"/>
    <w:rsid w:val="00E33738"/>
    <w:rsid w:val="00E44B97"/>
    <w:rsid w:val="00E55E90"/>
    <w:rsid w:val="00E55EA3"/>
    <w:rsid w:val="00E6228E"/>
    <w:rsid w:val="00E62C6C"/>
    <w:rsid w:val="00E63224"/>
    <w:rsid w:val="00E700B3"/>
    <w:rsid w:val="00E71337"/>
    <w:rsid w:val="00E75BCF"/>
    <w:rsid w:val="00E9280B"/>
    <w:rsid w:val="00EB04D8"/>
    <w:rsid w:val="00EB1194"/>
    <w:rsid w:val="00EB7734"/>
    <w:rsid w:val="00EC2A80"/>
    <w:rsid w:val="00ED3DA8"/>
    <w:rsid w:val="00ED4FD6"/>
    <w:rsid w:val="00EE1B33"/>
    <w:rsid w:val="00EE311F"/>
    <w:rsid w:val="00EE516F"/>
    <w:rsid w:val="00EF222C"/>
    <w:rsid w:val="00F13AB4"/>
    <w:rsid w:val="00F30CAE"/>
    <w:rsid w:val="00F32A80"/>
    <w:rsid w:val="00F374FD"/>
    <w:rsid w:val="00F43F68"/>
    <w:rsid w:val="00F93495"/>
    <w:rsid w:val="00FA3F37"/>
    <w:rsid w:val="00FE07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Epgrafe">
    <w:name w:val="caption"/>
    <w:aliases w:val="Descripció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 w:type="character" w:customStyle="1" w:styleId="value">
    <w:name w:val="value"/>
    <w:basedOn w:val="Fuentedeprrafopredeter"/>
    <w:rsid w:val="0078507A"/>
  </w:style>
  <w:style w:type="paragraph" w:styleId="Prrafodelista">
    <w:name w:val="List Paragraph"/>
    <w:basedOn w:val="Normal"/>
    <w:uiPriority w:val="34"/>
    <w:qFormat/>
    <w:rsid w:val="009055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Epgrafe">
    <w:name w:val="caption"/>
    <w:aliases w:val="Descripció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 w:type="character" w:customStyle="1" w:styleId="value">
    <w:name w:val="value"/>
    <w:basedOn w:val="Fuentedeprrafopredeter"/>
    <w:rsid w:val="0078507A"/>
  </w:style>
  <w:style w:type="paragraph" w:styleId="Prrafodelista">
    <w:name w:val="List Paragraph"/>
    <w:basedOn w:val="Normal"/>
    <w:uiPriority w:val="34"/>
    <w:qFormat/>
    <w:rsid w:val="00905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400-2226" TargetMode="External"/><Relationship Id="rId13" Type="http://schemas.openxmlformats.org/officeDocument/2006/relationships/hyperlink" Target="file:///D:\Comun\DOCUME~1\ADMINI~1\CONFIG~1\Temp\Rar$EX03.578\VigiWeb\temas\sists_vigl\sists_vigl4.htm" TargetMode="External"/><Relationship Id="rId18" Type="http://schemas.openxmlformats.org/officeDocument/2006/relationships/hyperlink" Target="https://www.paho.org/hq/index.php?option=com_content&amp;view=article&amp;id=1949:2009-alerta-sobre-conjuntivitis-hemorragica-aguda-only-spanish&amp;Itemid=42346&amp;lang=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D:\Comun\DOCUME~1\ADMINI~1\CONFIG~1\Temp\Rar$EX03.578\VigiWeb\temas\sists_vigl\sists_vigl4.htm" TargetMode="External"/><Relationship Id="rId17" Type="http://schemas.openxmlformats.org/officeDocument/2006/relationships/hyperlink" Target="https://revoftalmologia.sld.cu/index.php/oftalmologia/article/view/1118" TargetMode="External"/><Relationship Id="rId2" Type="http://schemas.openxmlformats.org/officeDocument/2006/relationships/styles" Target="styles.xml"/><Relationship Id="rId16" Type="http://schemas.openxmlformats.org/officeDocument/2006/relationships/hyperlink" Target="file:///D:\Comun\DOCUME~1\ADMINI~1\CONFIG~1\Temp\Rar$EX03.578\VigiWeb\temas\sists_vigl\sists_vigl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Comun\DOCUME~1\ADMINI~1\CONFIG~1\Temp\Rar$EX03.578\VigiWeb\temas\sists_vigl\sists_vigl3.htm" TargetMode="External"/><Relationship Id="rId5" Type="http://schemas.openxmlformats.org/officeDocument/2006/relationships/webSettings" Target="webSettings.xml"/><Relationship Id="rId15" Type="http://schemas.openxmlformats.org/officeDocument/2006/relationships/hyperlink" Target="file:///D:\Comun\DOCUME~1\ADMINI~1\CONFIG~1\Temp\Rar$EX03.578\VigiWeb\temas\sists_vigl\sists_vigl4.ht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D:\Comun\DOCUME~1\ADMINI~1\CONFIG~1\Temp\Rar$EX03.578\VigiWeb\temas\sists_vigl\sists_vigl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Plantillaedumed2017-1.dotx</Template>
  <TotalTime>1</TotalTime>
  <Pages>8</Pages>
  <Words>3368</Words>
  <Characters>18530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21855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marlenes</cp:lastModifiedBy>
  <cp:revision>3</cp:revision>
  <cp:lastPrinted>2007-03-08T18:41:00Z</cp:lastPrinted>
  <dcterms:created xsi:type="dcterms:W3CDTF">2025-03-14T20:00:00Z</dcterms:created>
  <dcterms:modified xsi:type="dcterms:W3CDTF">2025-03-14T20:07:00Z</dcterms:modified>
</cp:coreProperties>
</file>