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BE93" w14:textId="77777777" w:rsidR="00D54AFD" w:rsidRPr="005459D5" w:rsidRDefault="00D54AFD" w:rsidP="00D54AFD">
      <w:pPr>
        <w:jc w:val="center"/>
        <w:rPr>
          <w:b/>
          <w:bCs/>
          <w:sz w:val="28"/>
          <w:szCs w:val="28"/>
          <w:lang w:val="es-ES_tradnl"/>
        </w:rPr>
      </w:pPr>
      <w:r w:rsidRPr="005459D5">
        <w:rPr>
          <w:b/>
          <w:bCs/>
          <w:sz w:val="28"/>
          <w:szCs w:val="28"/>
          <w:lang w:val="es-ES_tradnl"/>
        </w:rPr>
        <w:t>Evaluación del programa de prevención y control de las infecciones asociadas a la asistencia sanitaria en el servicio de hemodiálisis</w:t>
      </w:r>
    </w:p>
    <w:p w14:paraId="7B4846DC" w14:textId="77777777" w:rsidR="006262BA" w:rsidRPr="005459D5" w:rsidRDefault="006262BA" w:rsidP="006262BA">
      <w:pPr>
        <w:pStyle w:val="Encabezado"/>
        <w:jc w:val="center"/>
        <w:rPr>
          <w:b/>
          <w:snapToGrid w:val="0"/>
          <w:sz w:val="28"/>
          <w:szCs w:val="28"/>
          <w:lang w:val="es-ES_tradnl" w:eastAsia="ja-JP"/>
        </w:rPr>
      </w:pPr>
    </w:p>
    <w:p w14:paraId="19E86B9B" w14:textId="77777777" w:rsidR="00D54AFD" w:rsidRPr="005459D5" w:rsidRDefault="00D54AFD" w:rsidP="00D54AFD">
      <w:pPr>
        <w:pStyle w:val="author"/>
        <w:rPr>
          <w:snapToGrid w:val="0"/>
          <w:vertAlign w:val="superscript"/>
          <w:lang w:val="es-ES_tradnl" w:eastAsia="en-US"/>
        </w:rPr>
      </w:pPr>
      <w:r w:rsidRPr="005459D5">
        <w:rPr>
          <w:lang w:val="es-ES_tradnl"/>
        </w:rPr>
        <w:t>Chávez Elorza, Luz Antonia</w:t>
      </w:r>
      <w:r w:rsidRPr="005459D5">
        <w:rPr>
          <w:vertAlign w:val="superscript"/>
          <w:lang w:val="es-ES_tradnl"/>
        </w:rPr>
        <w:t>1</w:t>
      </w:r>
      <w:r w:rsidRPr="005459D5">
        <w:rPr>
          <w:lang w:val="es-ES_tradnl"/>
        </w:rPr>
        <w:t xml:space="preserve"> </w:t>
      </w:r>
      <w:r w:rsidRPr="005459D5">
        <w:rPr>
          <w:lang w:val="es-ES_tradnl"/>
        </w:rPr>
        <w:br/>
        <w:t>Retureta Milán, Martha Elena</w:t>
      </w:r>
      <w:r w:rsidRPr="005459D5">
        <w:rPr>
          <w:rStyle w:val="superscript"/>
          <w:lang w:val="es-ES_tradnl"/>
        </w:rPr>
        <w:t>2</w:t>
      </w:r>
      <w:r w:rsidRPr="005459D5">
        <w:rPr>
          <w:rStyle w:val="superscript"/>
          <w:lang w:val="es-ES_tradnl"/>
        </w:rPr>
        <w:br/>
      </w:r>
      <w:r w:rsidRPr="005459D5">
        <w:rPr>
          <w:lang w:val="es-ES_tradnl"/>
        </w:rPr>
        <w:t>Maldonado Cantillo, Geominia</w:t>
      </w:r>
      <w:r w:rsidRPr="005459D5">
        <w:rPr>
          <w:vertAlign w:val="superscript"/>
          <w:lang w:val="es-ES_tradnl"/>
        </w:rPr>
        <w:t>3</w:t>
      </w:r>
      <w:r w:rsidRPr="005459D5">
        <w:rPr>
          <w:lang w:val="es-ES_tradnl"/>
        </w:rPr>
        <w:t xml:space="preserve"> </w:t>
      </w:r>
    </w:p>
    <w:p w14:paraId="0474C8BE" w14:textId="130DD529" w:rsidR="00D54AFD" w:rsidRPr="005459D5" w:rsidRDefault="00D54AFD" w:rsidP="00D54AFD">
      <w:pPr>
        <w:pStyle w:val="authorinfo"/>
        <w:spacing w:after="0"/>
        <w:rPr>
          <w:snapToGrid w:val="0"/>
          <w:lang w:val="es-ES_tradnl" w:eastAsia="en-US"/>
        </w:rPr>
      </w:pPr>
      <w:r w:rsidRPr="005459D5">
        <w:rPr>
          <w:snapToGrid w:val="0"/>
          <w:vertAlign w:val="superscript"/>
          <w:lang w:val="es-ES_tradnl" w:eastAsia="en-US"/>
        </w:rPr>
        <w:t>1</w:t>
      </w:r>
      <w:r w:rsidRPr="005459D5">
        <w:rPr>
          <w:lang w:val="es-ES_tradnl"/>
        </w:rPr>
        <w:t xml:space="preserve">Instituto Nacional de Higiene, Epidemiología y Microbiología/Médico Residente de Tercer año. La Habana, Cuba. Correo electrónico: </w:t>
      </w:r>
      <w:hyperlink r:id="rId7" w:history="1">
        <w:r w:rsidRPr="005459D5">
          <w:rPr>
            <w:rStyle w:val="Hipervnculo"/>
            <w:lang w:val="es-ES_tradnl"/>
          </w:rPr>
          <w:t>luz.elorza@gmail.com</w:t>
        </w:r>
      </w:hyperlink>
    </w:p>
    <w:p w14:paraId="0F45D3AE" w14:textId="4CF5F6E7" w:rsidR="00D54AFD" w:rsidRPr="005459D5" w:rsidRDefault="00D54AFD" w:rsidP="00D54AFD">
      <w:pPr>
        <w:pStyle w:val="authorinfo"/>
        <w:rPr>
          <w:lang w:val="es-ES_tradnl"/>
        </w:rPr>
      </w:pPr>
      <w:r w:rsidRPr="005459D5">
        <w:rPr>
          <w:vertAlign w:val="superscript"/>
          <w:lang w:val="es-ES_tradnl"/>
        </w:rPr>
        <w:t>2</w:t>
      </w:r>
      <w:r w:rsidRPr="005459D5">
        <w:rPr>
          <w:lang w:val="es-ES_tradnl"/>
        </w:rPr>
        <w:t>Hospital Pediátrico Docente San Miguel del Padrón/Departamento de Higiene y Epidemiología</w:t>
      </w:r>
      <w:r w:rsidR="00AF0EEF" w:rsidRPr="005459D5">
        <w:rPr>
          <w:lang w:val="es-ES_tradnl"/>
        </w:rPr>
        <w:t>. S</w:t>
      </w:r>
      <w:r w:rsidRPr="005459D5">
        <w:rPr>
          <w:lang w:val="es-ES_tradnl"/>
        </w:rPr>
        <w:t xml:space="preserve">ociedad </w:t>
      </w:r>
      <w:r w:rsidR="005829CE" w:rsidRPr="005459D5">
        <w:rPr>
          <w:lang w:val="es-ES_tradnl"/>
        </w:rPr>
        <w:t xml:space="preserve">Cubana </w:t>
      </w:r>
      <w:r w:rsidRPr="005459D5">
        <w:rPr>
          <w:lang w:val="es-ES_tradnl"/>
        </w:rPr>
        <w:t>de Higiene y Epidemiología. La Habana, Cuba</w:t>
      </w:r>
    </w:p>
    <w:p w14:paraId="04D66599" w14:textId="1CCBAE99" w:rsidR="00D54AFD" w:rsidRPr="005459D5" w:rsidRDefault="00D54AFD" w:rsidP="00D54AFD">
      <w:pPr>
        <w:pStyle w:val="authorinfo"/>
        <w:rPr>
          <w:snapToGrid w:val="0"/>
          <w:lang w:val="es-ES_tradnl" w:eastAsia="ja-JP"/>
        </w:rPr>
      </w:pPr>
      <w:r w:rsidRPr="005459D5">
        <w:rPr>
          <w:vertAlign w:val="superscript"/>
          <w:lang w:val="es-ES_tradnl"/>
        </w:rPr>
        <w:t>3</w:t>
      </w:r>
      <w:r w:rsidRPr="005459D5">
        <w:rPr>
          <w:lang w:val="es-ES_tradnl"/>
        </w:rPr>
        <w:t xml:space="preserve">Instituto Nacional de Higiene, Epidemiología y Microbiología/Departamento de </w:t>
      </w:r>
      <w:r w:rsidR="00AF0EEF" w:rsidRPr="005459D5">
        <w:rPr>
          <w:lang w:val="es-ES_tradnl"/>
        </w:rPr>
        <w:t>Evaluación de Riesgos</w:t>
      </w:r>
      <w:r w:rsidRPr="005459D5">
        <w:rPr>
          <w:lang w:val="es-ES_tradnl"/>
        </w:rPr>
        <w:t>.</w:t>
      </w:r>
      <w:r w:rsidR="00AF0EEF" w:rsidRPr="005459D5">
        <w:rPr>
          <w:lang w:val="es-ES_tradnl"/>
        </w:rPr>
        <w:t xml:space="preserve"> MINSAP.</w:t>
      </w:r>
      <w:r w:rsidRPr="005459D5">
        <w:rPr>
          <w:lang w:val="es-ES_tradnl"/>
        </w:rPr>
        <w:t xml:space="preserve"> La Habana, Cuba</w:t>
      </w:r>
    </w:p>
    <w:p w14:paraId="0A74E1C9" w14:textId="77777777" w:rsidR="009E6E21" w:rsidRPr="005459D5" w:rsidRDefault="009E6E21">
      <w:pPr>
        <w:pStyle w:val="authorinfo"/>
        <w:rPr>
          <w:snapToGrid w:val="0"/>
          <w:lang w:val="es-ES_tradnl" w:eastAsia="ja-JP"/>
        </w:rPr>
      </w:pPr>
    </w:p>
    <w:p w14:paraId="41068D3F" w14:textId="77777777" w:rsidR="000350F0" w:rsidRPr="005459D5" w:rsidRDefault="000350F0" w:rsidP="005829CE">
      <w:pPr>
        <w:ind w:firstLine="0"/>
        <w:rPr>
          <w:lang w:val="es-ES_tradnl"/>
        </w:rPr>
        <w:sectPr w:rsidR="000350F0" w:rsidRPr="005459D5">
          <w:headerReference w:type="even" r:id="rId8"/>
          <w:headerReference w:type="default" r:id="rId9"/>
          <w:type w:val="continuous"/>
          <w:pgSz w:w="11907" w:h="15819" w:code="218"/>
          <w:pgMar w:top="1417" w:right="794" w:bottom="2268" w:left="1077" w:header="850" w:footer="850" w:gutter="0"/>
          <w:cols w:space="708"/>
          <w:docGrid w:linePitch="360"/>
        </w:sectPr>
      </w:pPr>
    </w:p>
    <w:p w14:paraId="28ABD433" w14:textId="74506401" w:rsidR="00D54AFD" w:rsidRPr="005459D5" w:rsidRDefault="00D54AFD" w:rsidP="00D54AFD">
      <w:pPr>
        <w:ind w:firstLine="0"/>
        <w:rPr>
          <w:b/>
          <w:bCs/>
          <w:sz w:val="24"/>
          <w:szCs w:val="24"/>
          <w:lang w:val="es-ES_tradnl"/>
        </w:rPr>
      </w:pPr>
      <w:r w:rsidRPr="005459D5">
        <w:rPr>
          <w:b/>
          <w:bCs/>
          <w:sz w:val="24"/>
          <w:szCs w:val="24"/>
          <w:lang w:val="es-ES_tradnl"/>
        </w:rPr>
        <w:t xml:space="preserve">Resumen </w:t>
      </w:r>
    </w:p>
    <w:p w14:paraId="62F86046" w14:textId="77777777" w:rsidR="00D54AFD" w:rsidRPr="005459D5" w:rsidRDefault="00D54AFD" w:rsidP="00D54AFD">
      <w:pPr>
        <w:ind w:firstLine="0"/>
        <w:rPr>
          <w:b/>
          <w:bCs/>
          <w:sz w:val="24"/>
          <w:szCs w:val="24"/>
          <w:lang w:val="es-ES_tradnl"/>
        </w:rPr>
      </w:pPr>
      <w:r w:rsidRPr="005459D5">
        <w:rPr>
          <w:b/>
          <w:bCs/>
          <w:sz w:val="24"/>
          <w:szCs w:val="24"/>
          <w:lang w:val="es-ES_tradnl"/>
        </w:rPr>
        <w:t>Introducción:</w:t>
      </w:r>
      <w:r w:rsidRPr="005459D5">
        <w:rPr>
          <w:sz w:val="24"/>
          <w:szCs w:val="24"/>
          <w:lang w:val="es-ES_tradnl"/>
        </w:rPr>
        <w:t xml:space="preserve"> las infecciones en los servicios de hemodiálisis constituyen una grave preocupación para los sistemas de salud dado que generan impactos muy negativos en lo social, en la salud de las poblaciones y grandes pérdidas en lo económico. Los programas destinados a su prevención y control han demostrado su valía, al permitir identificar áreas de mejora y perfeccionamiento. La carencia </w:t>
      </w:r>
      <w:r w:rsidRPr="005459D5">
        <w:rPr>
          <w:bCs/>
          <w:sz w:val="24"/>
          <w:szCs w:val="24"/>
          <w:lang w:val="es-ES_tradnl"/>
        </w:rPr>
        <w:t>de herramientas apropiadas</w:t>
      </w:r>
      <w:r w:rsidRPr="005459D5">
        <w:rPr>
          <w:bCs/>
          <w:color w:val="FF0000"/>
          <w:sz w:val="24"/>
          <w:szCs w:val="24"/>
          <w:lang w:val="es-ES_tradnl"/>
        </w:rPr>
        <w:t xml:space="preserve"> </w:t>
      </w:r>
      <w:r w:rsidRPr="005459D5">
        <w:rPr>
          <w:sz w:val="24"/>
          <w:szCs w:val="24"/>
          <w:lang w:val="es-ES_tradnl"/>
        </w:rPr>
        <w:t xml:space="preserve">dificulta que las evaluaciones se conviertan en una práctica habitual. </w:t>
      </w:r>
      <w:r w:rsidRPr="005459D5">
        <w:rPr>
          <w:b/>
          <w:bCs/>
          <w:sz w:val="24"/>
          <w:szCs w:val="24"/>
          <w:lang w:val="es-ES_tradnl"/>
        </w:rPr>
        <w:t>Objetivo:</w:t>
      </w:r>
      <w:r w:rsidRPr="005459D5">
        <w:rPr>
          <w:sz w:val="24"/>
          <w:szCs w:val="24"/>
          <w:lang w:val="es-ES_tradnl"/>
        </w:rPr>
        <w:t xml:space="preserve"> evaluar el funcionamiento del programa de prevención y control de infecciones asociadas a la asistencia sanitaria en el servicio de hemodiálisis de junio 2023 a junio 2024. </w:t>
      </w:r>
      <w:r w:rsidRPr="005459D5">
        <w:rPr>
          <w:b/>
          <w:bCs/>
          <w:sz w:val="24"/>
          <w:szCs w:val="24"/>
          <w:lang w:val="es-ES_tradnl"/>
        </w:rPr>
        <w:t>Material y método:</w:t>
      </w:r>
      <w:r w:rsidRPr="005459D5">
        <w:rPr>
          <w:sz w:val="24"/>
          <w:szCs w:val="24"/>
          <w:lang w:val="es-ES_tradnl"/>
        </w:rPr>
        <w:t xml:space="preserve"> se realizó una investigación en sistemas y servicios de salud, de tipo evaluación táctica. Se llevó a cabo una recolección de información en fuentes validadas y confiables </w:t>
      </w:r>
      <w:r w:rsidRPr="005459D5">
        <w:rPr>
          <w:color w:val="000000"/>
          <w:sz w:val="24"/>
          <w:szCs w:val="24"/>
          <w:lang w:val="es-ES_tradnl"/>
        </w:rPr>
        <w:t>con la estrategia de búsqueda correspondiente</w:t>
      </w:r>
      <w:r w:rsidRPr="005459D5">
        <w:rPr>
          <w:sz w:val="24"/>
          <w:szCs w:val="24"/>
          <w:lang w:val="es-ES_tradnl"/>
        </w:rPr>
        <w:t>. El universo estuvo conformado por los pacientes y el personal sanitario registrados en el servicio de hemodiálisis durante el período y lugar seleccionado para este estudio.</w:t>
      </w:r>
      <w:r w:rsidRPr="005459D5">
        <w:rPr>
          <w:b/>
          <w:sz w:val="24"/>
          <w:szCs w:val="24"/>
          <w:lang w:val="es-ES_tradnl" w:eastAsia="es-ES"/>
        </w:rPr>
        <w:t xml:space="preserve"> Resultados</w:t>
      </w:r>
      <w:r w:rsidRPr="005459D5">
        <w:rPr>
          <w:sz w:val="24"/>
          <w:szCs w:val="24"/>
          <w:lang w:val="es-ES_tradnl" w:eastAsia="es-ES"/>
        </w:rPr>
        <w:t xml:space="preserve">: la dimensión estructura resultó evaluada de inadecuada por la poca cobertura de personal de enfermería, la dimensión proceso resultó evaluada inadecuada por la violación a las principales medidas de bioseguridad, y la de resultados inadecuada debido a la elevada prevalencia de infecciones asociadas a la asistencia sanitaria en el servicio con respecto a los indicadores del programa. </w:t>
      </w:r>
      <w:r w:rsidRPr="005459D5">
        <w:rPr>
          <w:b/>
          <w:sz w:val="24"/>
          <w:szCs w:val="24"/>
          <w:lang w:val="es-ES_tradnl" w:eastAsia="es-ES"/>
        </w:rPr>
        <w:t>Conclusiones</w:t>
      </w:r>
      <w:r w:rsidRPr="005459D5">
        <w:rPr>
          <w:sz w:val="24"/>
          <w:szCs w:val="24"/>
          <w:lang w:val="es-ES_tradnl" w:eastAsia="es-ES"/>
        </w:rPr>
        <w:t>: de manera general el cumplimiento y ejecución del programa de prevención y control de las infecciones asociadas a la asistencia sanitaria, fue evaluado insatisfactorio.</w:t>
      </w:r>
    </w:p>
    <w:p w14:paraId="6D923CA9" w14:textId="77777777" w:rsidR="00D54AFD" w:rsidRPr="005459D5" w:rsidRDefault="00D54AFD" w:rsidP="00D54AFD">
      <w:pPr>
        <w:pStyle w:val="NormalWeb"/>
        <w:spacing w:after="120"/>
        <w:rPr>
          <w:b/>
          <w:color w:val="000000"/>
          <w:sz w:val="24"/>
          <w:lang w:val="es-ES_tradnl"/>
        </w:rPr>
      </w:pPr>
    </w:p>
    <w:p w14:paraId="1E2E1A6E" w14:textId="2DDD5B4D" w:rsidR="00D54AFD" w:rsidRPr="005459D5" w:rsidRDefault="00D54AFD" w:rsidP="00D54AFD">
      <w:pPr>
        <w:pStyle w:val="NormalWeb"/>
        <w:spacing w:after="120"/>
        <w:ind w:firstLine="0"/>
        <w:rPr>
          <w:color w:val="000000"/>
          <w:sz w:val="24"/>
          <w:lang w:val="es-ES_tradnl"/>
        </w:rPr>
      </w:pPr>
      <w:r w:rsidRPr="005459D5">
        <w:rPr>
          <w:b/>
          <w:color w:val="000000"/>
          <w:sz w:val="24"/>
          <w:lang w:val="es-ES_tradnl"/>
        </w:rPr>
        <w:t xml:space="preserve">Palabras clave: </w:t>
      </w:r>
      <w:r w:rsidRPr="005459D5">
        <w:rPr>
          <w:color w:val="000000"/>
          <w:sz w:val="24"/>
          <w:lang w:val="es-ES_tradnl"/>
        </w:rPr>
        <w:t>servicios de salud, hemodiálisis, evaluación, IAAS, vigilancia epidemiológica.</w:t>
      </w:r>
    </w:p>
    <w:p w14:paraId="5A6C91DE" w14:textId="69B8AB53" w:rsidR="0027322E" w:rsidRPr="005459D5" w:rsidRDefault="0027322E" w:rsidP="00F13AB4">
      <w:pPr>
        <w:pStyle w:val="Encabezado"/>
        <w:jc w:val="both"/>
        <w:rPr>
          <w:bCs/>
          <w:sz w:val="24"/>
          <w:szCs w:val="24"/>
          <w:lang w:val="es-ES_tradnl"/>
        </w:rPr>
      </w:pPr>
    </w:p>
    <w:p w14:paraId="2D263A63" w14:textId="77777777" w:rsidR="000350F0" w:rsidRPr="005459D5" w:rsidRDefault="005817C0">
      <w:pPr>
        <w:pStyle w:val="heading1"/>
        <w:rPr>
          <w:rStyle w:val="AbsatzNormal"/>
          <w:sz w:val="24"/>
          <w:szCs w:val="24"/>
          <w:lang w:val="es-ES_tradnl"/>
        </w:rPr>
      </w:pPr>
      <w:r w:rsidRPr="005459D5">
        <w:rPr>
          <w:rStyle w:val="initial12"/>
          <w:lang w:val="es-ES_tradnl"/>
        </w:rPr>
        <w:br w:type="page"/>
      </w:r>
      <w:r w:rsidR="000350F0" w:rsidRPr="005459D5">
        <w:rPr>
          <w:rStyle w:val="initial12"/>
          <w:lang w:val="es-ES_tradnl"/>
        </w:rPr>
        <w:lastRenderedPageBreak/>
        <w:t>I</w:t>
      </w:r>
      <w:r w:rsidR="000350F0" w:rsidRPr="005459D5">
        <w:rPr>
          <w:sz w:val="24"/>
          <w:szCs w:val="24"/>
          <w:lang w:val="es-ES_tradnl"/>
        </w:rPr>
        <w:t>NTRODUC</w:t>
      </w:r>
      <w:r w:rsidR="000677AF" w:rsidRPr="005459D5">
        <w:rPr>
          <w:sz w:val="24"/>
          <w:szCs w:val="24"/>
          <w:lang w:val="es-ES_tradnl"/>
        </w:rPr>
        <w:t>CIó</w:t>
      </w:r>
      <w:r w:rsidR="000350F0" w:rsidRPr="005459D5">
        <w:rPr>
          <w:sz w:val="24"/>
          <w:szCs w:val="24"/>
          <w:lang w:val="es-ES_tradnl"/>
        </w:rPr>
        <w:t xml:space="preserve">N </w:t>
      </w:r>
    </w:p>
    <w:p w14:paraId="7A368813" w14:textId="77777777" w:rsidR="002F2A12" w:rsidRPr="005459D5" w:rsidRDefault="002F2A12" w:rsidP="002F2A12">
      <w:pPr>
        <w:rPr>
          <w:sz w:val="24"/>
          <w:szCs w:val="24"/>
          <w:lang w:val="es-ES_tradnl"/>
        </w:rPr>
      </w:pPr>
      <w:r w:rsidRPr="005459D5">
        <w:rPr>
          <w:sz w:val="24"/>
          <w:szCs w:val="24"/>
          <w:lang w:val="es-ES_tradnl"/>
        </w:rPr>
        <w:t xml:space="preserve">La Organización Mundial de la Salud (OMS) define las Infecciones Asociadas a la Asistencia Sanitaria (IAAS) como “aquellas infecciones que afectan a un paciente durante el proceso de asistencia en un hospital u otro centro sanitario y que no estaban presentes ni incubándose en el momento del ingreso. Incluyen también las infecciones que se contraen en el hospital, pero se manifiestan después del alta, así como las infecciones ocupacionales del personal sanitario”. </w:t>
      </w:r>
      <w:r w:rsidRPr="005459D5">
        <w:rPr>
          <w:sz w:val="24"/>
          <w:szCs w:val="24"/>
          <w:vertAlign w:val="superscript"/>
          <w:lang w:val="es-ES_tradnl"/>
        </w:rPr>
        <w:t>(1)</w:t>
      </w:r>
      <w:r w:rsidRPr="005459D5">
        <w:rPr>
          <w:sz w:val="24"/>
          <w:szCs w:val="24"/>
          <w:lang w:val="es-ES_tradnl"/>
        </w:rPr>
        <w:t xml:space="preserve"> Entre los servicios de mayor riesgo se encuentran cirugía, medicina, terapia intensiva e intermedia, y hemodiálisis (HD). </w:t>
      </w:r>
      <w:r w:rsidRPr="005459D5">
        <w:rPr>
          <w:sz w:val="24"/>
          <w:szCs w:val="24"/>
          <w:vertAlign w:val="superscript"/>
          <w:lang w:val="es-ES_tradnl"/>
        </w:rPr>
        <w:t>(2)</w:t>
      </w:r>
    </w:p>
    <w:p w14:paraId="190F4514" w14:textId="77777777" w:rsidR="002F2A12" w:rsidRPr="005459D5" w:rsidRDefault="002F2A12" w:rsidP="002F2A12">
      <w:pPr>
        <w:rPr>
          <w:sz w:val="24"/>
          <w:szCs w:val="24"/>
          <w:vertAlign w:val="superscript"/>
          <w:lang w:val="es-ES_tradnl"/>
        </w:rPr>
      </w:pPr>
      <w:r w:rsidRPr="005459D5">
        <w:rPr>
          <w:sz w:val="24"/>
          <w:szCs w:val="24"/>
          <w:lang w:val="es-ES_tradnl"/>
        </w:rPr>
        <w:t xml:space="preserve">Las IAAS añaden complejidad al manejo de pacientes en HD. Globalmente, más de 1,4 millones de pacientes contraen IAAS anuales, con tasas 2 a 20 veces mayores en países de ingresos bajos y medianos. </w:t>
      </w:r>
      <w:r w:rsidRPr="005459D5">
        <w:rPr>
          <w:sz w:val="24"/>
          <w:szCs w:val="24"/>
          <w:vertAlign w:val="superscript"/>
          <w:lang w:val="es-ES_tradnl"/>
        </w:rPr>
        <w:t>(3)</w:t>
      </w:r>
      <w:r w:rsidRPr="005459D5">
        <w:rPr>
          <w:sz w:val="24"/>
          <w:szCs w:val="24"/>
          <w:lang w:val="es-ES_tradnl"/>
        </w:rPr>
        <w:t xml:space="preserve"> En América Latina, la prevalencia de IAAS varía entre 5,7 % y 19,1 %, mientras que en Cuba oscila entre 2,6 % y 3,4 % por cada 100 egresos, con una mortalidad del 1-3 %. </w:t>
      </w:r>
      <w:r w:rsidRPr="005459D5">
        <w:rPr>
          <w:sz w:val="24"/>
          <w:szCs w:val="24"/>
          <w:vertAlign w:val="superscript"/>
          <w:lang w:val="es-ES_tradnl"/>
        </w:rPr>
        <w:t>(4, 5)</w:t>
      </w:r>
      <w:r w:rsidRPr="005459D5">
        <w:rPr>
          <w:sz w:val="24"/>
          <w:szCs w:val="24"/>
          <w:lang w:val="es-ES_tradnl"/>
        </w:rPr>
        <w:t xml:space="preserve"> </w:t>
      </w:r>
    </w:p>
    <w:p w14:paraId="79D9D39F" w14:textId="1EFA8937" w:rsidR="002F2A12" w:rsidRPr="005459D5" w:rsidRDefault="002F2A12" w:rsidP="002F2A12">
      <w:pPr>
        <w:rPr>
          <w:sz w:val="24"/>
          <w:szCs w:val="24"/>
          <w:lang w:val="es-ES_tradnl"/>
        </w:rPr>
      </w:pPr>
      <w:r w:rsidRPr="005459D5">
        <w:rPr>
          <w:sz w:val="24"/>
          <w:szCs w:val="24"/>
          <w:lang w:val="es-ES_tradnl"/>
        </w:rPr>
        <w:t xml:space="preserve">La evaluación de estos programas es clave para mejorar y garantizar la calidad en salud. El modelo de </w:t>
      </w:r>
      <w:proofErr w:type="spellStart"/>
      <w:r w:rsidRPr="005459D5">
        <w:rPr>
          <w:sz w:val="24"/>
          <w:szCs w:val="24"/>
          <w:lang w:val="es-ES_tradnl"/>
        </w:rPr>
        <w:t>Avedis</w:t>
      </w:r>
      <w:proofErr w:type="spellEnd"/>
      <w:r w:rsidRPr="005459D5">
        <w:rPr>
          <w:sz w:val="24"/>
          <w:szCs w:val="24"/>
          <w:lang w:val="es-ES_tradnl"/>
        </w:rPr>
        <w:t xml:space="preserve"> Donabedian, basado en estructura, proceso y resultados, es el paradigma dominante para medir eficacia y eficiencia en intervenciones sanitarias. </w:t>
      </w:r>
      <w:r w:rsidRPr="005459D5">
        <w:rPr>
          <w:sz w:val="24"/>
          <w:szCs w:val="24"/>
          <w:vertAlign w:val="superscript"/>
          <w:lang w:val="es-ES_tradnl"/>
        </w:rPr>
        <w:t>(</w:t>
      </w:r>
      <w:r w:rsidR="00BB69AE" w:rsidRPr="005459D5">
        <w:rPr>
          <w:sz w:val="24"/>
          <w:szCs w:val="24"/>
          <w:vertAlign w:val="superscript"/>
          <w:lang w:val="es-ES_tradnl"/>
        </w:rPr>
        <w:t>6</w:t>
      </w:r>
      <w:r w:rsidRPr="005459D5">
        <w:rPr>
          <w:sz w:val="24"/>
          <w:szCs w:val="24"/>
          <w:vertAlign w:val="superscript"/>
          <w:lang w:val="es-ES_tradnl"/>
        </w:rPr>
        <w:t>)</w:t>
      </w:r>
    </w:p>
    <w:p w14:paraId="34988647" w14:textId="127C4896" w:rsidR="002F2A12" w:rsidRPr="005459D5" w:rsidRDefault="002F2A12" w:rsidP="002F2A12">
      <w:pPr>
        <w:rPr>
          <w:sz w:val="24"/>
          <w:szCs w:val="24"/>
          <w:lang w:val="es-ES_tradnl"/>
        </w:rPr>
      </w:pPr>
      <w:r w:rsidRPr="005459D5">
        <w:rPr>
          <w:sz w:val="24"/>
          <w:szCs w:val="24"/>
          <w:lang w:val="es-ES_tradnl"/>
        </w:rPr>
        <w:t xml:space="preserve">El Hospital Docente Clínico Quirúrgico “Dr. Miguel Enríquez” en La Habana atiende a más de 745,000 habitantes y ha registrado casos de IAAS. </w:t>
      </w:r>
      <w:r w:rsidRPr="005459D5">
        <w:rPr>
          <w:sz w:val="24"/>
          <w:szCs w:val="24"/>
          <w:vertAlign w:val="superscript"/>
          <w:lang w:val="es-ES_tradnl"/>
        </w:rPr>
        <w:t>(</w:t>
      </w:r>
      <w:r w:rsidR="00BB69AE" w:rsidRPr="005459D5">
        <w:rPr>
          <w:sz w:val="24"/>
          <w:szCs w:val="24"/>
          <w:vertAlign w:val="superscript"/>
          <w:lang w:val="es-ES_tradnl"/>
        </w:rPr>
        <w:t>7</w:t>
      </w:r>
      <w:r w:rsidRPr="005459D5">
        <w:rPr>
          <w:sz w:val="24"/>
          <w:szCs w:val="24"/>
          <w:vertAlign w:val="superscript"/>
          <w:lang w:val="es-ES_tradnl"/>
        </w:rPr>
        <w:t>)</w:t>
      </w:r>
      <w:r w:rsidRPr="005459D5">
        <w:rPr>
          <w:sz w:val="24"/>
          <w:szCs w:val="24"/>
          <w:lang w:val="es-ES_tradnl"/>
        </w:rPr>
        <w:t xml:space="preserve"> Hasta donde se conoce, no se ha evaluado el programa en este servicio, por lo que se realizó una investigación entre junio de 2023 a junio de 2024, para identificar áreas de mejora y fortalecer la calidad de la atención y la seguridad del personal. </w:t>
      </w:r>
    </w:p>
    <w:p w14:paraId="7AD68864" w14:textId="77777777" w:rsidR="000350F0" w:rsidRPr="005459D5" w:rsidRDefault="007D1ED3">
      <w:pPr>
        <w:pStyle w:val="heading1"/>
        <w:rPr>
          <w:rStyle w:val="initial12"/>
          <w:lang w:val="es-ES_tradnl"/>
        </w:rPr>
      </w:pPr>
      <w:r w:rsidRPr="005459D5">
        <w:rPr>
          <w:rStyle w:val="initial12"/>
          <w:lang w:val="es-ES_tradnl"/>
        </w:rPr>
        <w:t>Material y método</w:t>
      </w:r>
    </w:p>
    <w:p w14:paraId="18F02123" w14:textId="63AF01AA" w:rsidR="00D54AFD" w:rsidRPr="005459D5" w:rsidRDefault="000B2AB4" w:rsidP="00D54AFD">
      <w:pPr>
        <w:rPr>
          <w:sz w:val="24"/>
          <w:szCs w:val="24"/>
          <w:lang w:val="es-ES_tradnl" w:eastAsia="es-MX"/>
        </w:rPr>
      </w:pPr>
      <w:r w:rsidRPr="005459D5">
        <w:rPr>
          <w:sz w:val="24"/>
          <w:szCs w:val="24"/>
          <w:lang w:val="es-ES_tradnl"/>
        </w:rPr>
        <w:t xml:space="preserve">Se realizó una investigación en sistemas y servicios de salud, de tipo evaluación táctica para evaluar el funcionamiento </w:t>
      </w:r>
      <w:r w:rsidRPr="005459D5">
        <w:rPr>
          <w:sz w:val="24"/>
          <w:szCs w:val="24"/>
          <w:lang w:val="es-ES_tradnl" w:eastAsia="es-MX"/>
        </w:rPr>
        <w:t xml:space="preserve">del programa de prevención y control de las IAAS en el servicio de hemodiálisis del Hospital Docente Clínico Quirúrgico "Dr. Miguel Enríquez" de La Habana, Cuba, entre junio de 2023 </w:t>
      </w:r>
      <w:r w:rsidRPr="005459D5">
        <w:rPr>
          <w:sz w:val="24"/>
          <w:szCs w:val="24"/>
          <w:lang w:val="es-ES_tradnl"/>
        </w:rPr>
        <w:t>a</w:t>
      </w:r>
      <w:r w:rsidRPr="005459D5">
        <w:rPr>
          <w:sz w:val="24"/>
          <w:szCs w:val="24"/>
          <w:lang w:val="es-ES_tradnl" w:eastAsia="es-MX"/>
        </w:rPr>
        <w:t xml:space="preserve"> junio de 2024, utilizando el modelo de Donabedian (estructura, proceso y resultados). Los criterios se basaron en indicadores del programa y manuales del servicio. </w:t>
      </w:r>
      <w:r w:rsidR="00D54AFD" w:rsidRPr="005459D5">
        <w:rPr>
          <w:sz w:val="24"/>
          <w:szCs w:val="24"/>
          <w:lang w:val="es-ES_tradnl" w:eastAsia="es-MX"/>
        </w:rPr>
        <w:t xml:space="preserve">Se realizó una investigación bibliográfica en fuentes confiables como </w:t>
      </w:r>
      <w:proofErr w:type="spellStart"/>
      <w:r w:rsidR="00D54AFD" w:rsidRPr="005459D5">
        <w:rPr>
          <w:sz w:val="24"/>
          <w:szCs w:val="24"/>
          <w:lang w:val="es-ES_tradnl" w:eastAsia="es-MX"/>
        </w:rPr>
        <w:t>Infomed</w:t>
      </w:r>
      <w:proofErr w:type="spellEnd"/>
      <w:r w:rsidR="00D54AFD" w:rsidRPr="005459D5">
        <w:rPr>
          <w:sz w:val="24"/>
          <w:szCs w:val="24"/>
          <w:lang w:val="es-ES_tradnl" w:eastAsia="es-MX"/>
        </w:rPr>
        <w:t xml:space="preserve">, Biblioteca Virtual de Salud de Cuba, </w:t>
      </w:r>
      <w:proofErr w:type="spellStart"/>
      <w:r w:rsidR="00D54AFD" w:rsidRPr="005459D5">
        <w:rPr>
          <w:sz w:val="24"/>
          <w:szCs w:val="24"/>
          <w:lang w:val="es-ES_tradnl" w:eastAsia="es-MX"/>
        </w:rPr>
        <w:t>MedLine</w:t>
      </w:r>
      <w:proofErr w:type="spellEnd"/>
      <w:r w:rsidR="00D54AFD" w:rsidRPr="005459D5">
        <w:rPr>
          <w:sz w:val="24"/>
          <w:szCs w:val="24"/>
          <w:lang w:val="es-ES_tradnl" w:eastAsia="es-MX"/>
        </w:rPr>
        <w:t xml:space="preserve">/PubMed, SciELO LAC, SciELO Cuba, OMS, OPS, CDC de Atlanta y anuarios estadísticos. </w:t>
      </w:r>
    </w:p>
    <w:p w14:paraId="4F340C90" w14:textId="6A05057A" w:rsidR="00D54AFD" w:rsidRPr="005459D5" w:rsidRDefault="00D54AFD" w:rsidP="00D54AFD">
      <w:pPr>
        <w:rPr>
          <w:sz w:val="24"/>
          <w:szCs w:val="24"/>
          <w:lang w:val="es-ES_tradnl"/>
        </w:rPr>
      </w:pPr>
      <w:r w:rsidRPr="005459D5">
        <w:rPr>
          <w:sz w:val="24"/>
          <w:szCs w:val="24"/>
          <w:lang w:val="es-ES_tradnl" w:eastAsia="es-MX"/>
        </w:rPr>
        <w:t>El estudio incluyó 84 pacientes y 59 trabajadores. Las técnicas de recolección de datos fueron revisión documental</w:t>
      </w:r>
      <w:r w:rsidR="00BB69AE" w:rsidRPr="005459D5">
        <w:rPr>
          <w:sz w:val="24"/>
          <w:szCs w:val="24"/>
          <w:lang w:val="es-ES_tradnl" w:eastAsia="es-MX"/>
        </w:rPr>
        <w:t xml:space="preserve"> del servicio</w:t>
      </w:r>
      <w:r w:rsidRPr="005459D5">
        <w:rPr>
          <w:sz w:val="24"/>
          <w:szCs w:val="24"/>
          <w:lang w:val="es-ES_tradnl" w:eastAsia="es-MX"/>
        </w:rPr>
        <w:t xml:space="preserve">, entrevistas semi-estructuradas, cuestionarios y observación directa. Los instrumentos se validaron con expertos y literatura relevante. Los datos se procesaron en SPSS (versión 22.0) usando medidas de resumen y representación en tablas. </w:t>
      </w:r>
      <w:r w:rsidRPr="005459D5">
        <w:rPr>
          <w:sz w:val="24"/>
          <w:szCs w:val="24"/>
          <w:lang w:val="es-ES_tradnl"/>
        </w:rPr>
        <w:t>Los resultados de los criterios se interpretaron según el grado de cumplimiento en suficientes o insuficientes de los estándares establecidos.</w:t>
      </w:r>
    </w:p>
    <w:p w14:paraId="1AD2C9C8" w14:textId="77777777" w:rsidR="00D54AFD" w:rsidRPr="005459D5" w:rsidRDefault="00D54AFD" w:rsidP="00D54AFD">
      <w:pPr>
        <w:rPr>
          <w:sz w:val="24"/>
          <w:szCs w:val="24"/>
          <w:lang w:val="es-ES_tradnl" w:eastAsia="es-MX"/>
        </w:rPr>
      </w:pPr>
    </w:p>
    <w:p w14:paraId="34FCD4C5" w14:textId="4B7F2283" w:rsidR="00D54AFD" w:rsidRPr="005459D5" w:rsidRDefault="005829CE" w:rsidP="002F2A12">
      <w:pPr>
        <w:rPr>
          <w:i/>
          <w:iCs/>
          <w:sz w:val="24"/>
          <w:szCs w:val="24"/>
          <w:lang w:val="es-ES_tradnl" w:eastAsia="es-MX"/>
        </w:rPr>
      </w:pPr>
      <w:r w:rsidRPr="005459D5">
        <w:rPr>
          <w:i/>
          <w:iCs/>
          <w:sz w:val="24"/>
          <w:szCs w:val="24"/>
          <w:lang w:val="es-ES_tradnl" w:eastAsia="es-MX"/>
        </w:rPr>
        <w:t xml:space="preserve">A. </w:t>
      </w:r>
      <w:r w:rsidR="00D54AFD" w:rsidRPr="005459D5">
        <w:rPr>
          <w:i/>
          <w:iCs/>
          <w:sz w:val="24"/>
          <w:szCs w:val="24"/>
          <w:lang w:val="es-ES_tradnl" w:eastAsia="es-MX"/>
        </w:rPr>
        <w:t>Dimensión estructura.</w:t>
      </w:r>
      <w:r w:rsidR="002F2A12" w:rsidRPr="005459D5">
        <w:rPr>
          <w:i/>
          <w:iCs/>
          <w:sz w:val="24"/>
          <w:szCs w:val="24"/>
          <w:lang w:val="es-ES_tradnl" w:eastAsia="es-MX"/>
        </w:rPr>
        <w:t xml:space="preserve"> </w:t>
      </w:r>
      <w:r w:rsidR="00D54AFD" w:rsidRPr="005459D5">
        <w:rPr>
          <w:sz w:val="24"/>
          <w:szCs w:val="24"/>
          <w:lang w:val="es-ES_tradnl"/>
        </w:rPr>
        <w:t>Se evaluaron ocho criterios esenciales, clasificando los resultados como:</w:t>
      </w:r>
      <w:r w:rsidR="002F2A12" w:rsidRPr="005459D5">
        <w:rPr>
          <w:sz w:val="24"/>
          <w:szCs w:val="24"/>
          <w:lang w:val="es-ES_tradnl"/>
        </w:rPr>
        <w:t xml:space="preserve"> </w:t>
      </w:r>
      <w:r w:rsidR="00D54AFD" w:rsidRPr="005459D5">
        <w:rPr>
          <w:sz w:val="24"/>
          <w:szCs w:val="24"/>
          <w:lang w:val="es-ES_tradnl" w:eastAsia="es-MX"/>
        </w:rPr>
        <w:t>adecuado</w:t>
      </w:r>
      <w:r w:rsidR="00BB69AE" w:rsidRPr="005459D5">
        <w:rPr>
          <w:sz w:val="24"/>
          <w:szCs w:val="24"/>
          <w:lang w:val="es-ES_tradnl" w:eastAsia="es-MX"/>
        </w:rPr>
        <w:t xml:space="preserve"> (</w:t>
      </w:r>
      <w:r w:rsidR="00D54AFD" w:rsidRPr="005459D5">
        <w:rPr>
          <w:sz w:val="24"/>
          <w:szCs w:val="24"/>
          <w:lang w:val="es-ES_tradnl" w:eastAsia="es-MX"/>
        </w:rPr>
        <w:t xml:space="preserve">cumplimiento ≥85 </w:t>
      </w:r>
      <w:r w:rsidR="00BB69AE" w:rsidRPr="005459D5">
        <w:rPr>
          <w:sz w:val="24"/>
          <w:szCs w:val="24"/>
          <w:lang w:val="es-ES_tradnl" w:eastAsia="es-MX"/>
        </w:rPr>
        <w:t>%) e</w:t>
      </w:r>
      <w:r w:rsidR="002F2A12" w:rsidRPr="005459D5">
        <w:rPr>
          <w:sz w:val="24"/>
          <w:szCs w:val="24"/>
          <w:lang w:val="es-ES_tradnl" w:eastAsia="es-MX"/>
        </w:rPr>
        <w:t xml:space="preserve"> </w:t>
      </w:r>
      <w:r w:rsidR="00D54AFD" w:rsidRPr="005459D5">
        <w:rPr>
          <w:sz w:val="24"/>
          <w:szCs w:val="24"/>
          <w:lang w:val="es-ES_tradnl" w:eastAsia="es-MX"/>
        </w:rPr>
        <w:t>inadecuado</w:t>
      </w:r>
      <w:r w:rsidR="00BB69AE" w:rsidRPr="005459D5">
        <w:rPr>
          <w:sz w:val="24"/>
          <w:szCs w:val="24"/>
          <w:lang w:val="es-ES_tradnl" w:eastAsia="es-MX"/>
        </w:rPr>
        <w:t xml:space="preserve"> (</w:t>
      </w:r>
      <w:r w:rsidR="00D54AFD" w:rsidRPr="005459D5">
        <w:rPr>
          <w:sz w:val="24"/>
          <w:szCs w:val="24"/>
          <w:lang w:val="es-ES_tradnl" w:eastAsia="es-MX"/>
        </w:rPr>
        <w:t>cumplimiento &lt;85 %</w:t>
      </w:r>
      <w:r w:rsidR="00BB69AE" w:rsidRPr="005459D5">
        <w:rPr>
          <w:sz w:val="24"/>
          <w:szCs w:val="24"/>
          <w:lang w:val="es-ES_tradnl" w:eastAsia="es-MX"/>
        </w:rPr>
        <w:t>)</w:t>
      </w:r>
      <w:r w:rsidR="00D54AFD" w:rsidRPr="005459D5">
        <w:rPr>
          <w:sz w:val="24"/>
          <w:szCs w:val="24"/>
          <w:lang w:val="es-ES_tradnl" w:eastAsia="es-MX"/>
        </w:rPr>
        <w:t>.</w:t>
      </w:r>
    </w:p>
    <w:p w14:paraId="627B5086" w14:textId="77777777" w:rsidR="00D54AFD" w:rsidRPr="005459D5" w:rsidRDefault="00D54AFD" w:rsidP="00D54AFD">
      <w:pPr>
        <w:pStyle w:val="Prrafodelista"/>
        <w:rPr>
          <w:rFonts w:ascii="Times New Roman" w:hAnsi="Times New Roman"/>
          <w:lang w:val="es-ES_tradnl" w:eastAsia="es-MX"/>
        </w:rPr>
      </w:pPr>
    </w:p>
    <w:p w14:paraId="06BB4D9F" w14:textId="13A0DABC" w:rsidR="00D54AFD" w:rsidRPr="005459D5" w:rsidRDefault="005829CE" w:rsidP="002F2A12">
      <w:pPr>
        <w:rPr>
          <w:i/>
          <w:iCs/>
          <w:sz w:val="24"/>
          <w:szCs w:val="24"/>
          <w:lang w:val="es-ES_tradnl" w:eastAsia="es-MX"/>
        </w:rPr>
      </w:pPr>
      <w:r w:rsidRPr="005459D5">
        <w:rPr>
          <w:i/>
          <w:iCs/>
          <w:sz w:val="24"/>
          <w:szCs w:val="24"/>
          <w:lang w:val="es-ES_tradnl" w:eastAsia="es-MX"/>
        </w:rPr>
        <w:t xml:space="preserve">B. </w:t>
      </w:r>
      <w:r w:rsidR="00D54AFD" w:rsidRPr="005459D5">
        <w:rPr>
          <w:i/>
          <w:iCs/>
          <w:sz w:val="24"/>
          <w:szCs w:val="24"/>
          <w:lang w:val="es-ES_tradnl" w:eastAsia="es-MX"/>
        </w:rPr>
        <w:t>Dimensión proceso</w:t>
      </w:r>
      <w:r w:rsidR="002F2A12" w:rsidRPr="005459D5">
        <w:rPr>
          <w:i/>
          <w:iCs/>
          <w:sz w:val="24"/>
          <w:szCs w:val="24"/>
          <w:lang w:val="es-ES_tradnl" w:eastAsia="es-MX"/>
        </w:rPr>
        <w:t xml:space="preserve">. </w:t>
      </w:r>
      <w:r w:rsidR="00D54AFD" w:rsidRPr="005459D5">
        <w:rPr>
          <w:sz w:val="24"/>
          <w:szCs w:val="24"/>
          <w:lang w:val="es-ES_tradnl"/>
        </w:rPr>
        <w:t>Se utilizaron nueve criterios, seis esenciales y tres no esenciales</w:t>
      </w:r>
      <w:r w:rsidR="00BB69AE" w:rsidRPr="005459D5">
        <w:rPr>
          <w:sz w:val="24"/>
          <w:szCs w:val="24"/>
          <w:lang w:val="es-ES_tradnl"/>
        </w:rPr>
        <w:t>. La clasificación fue:</w:t>
      </w:r>
      <w:r w:rsidR="002F2A12" w:rsidRPr="005459D5">
        <w:rPr>
          <w:sz w:val="24"/>
          <w:szCs w:val="24"/>
          <w:lang w:val="es-ES_tradnl"/>
        </w:rPr>
        <w:t xml:space="preserve"> </w:t>
      </w:r>
      <w:r w:rsidR="00D54AFD" w:rsidRPr="005459D5">
        <w:rPr>
          <w:sz w:val="24"/>
          <w:szCs w:val="24"/>
          <w:lang w:val="es-ES_tradnl" w:eastAsia="es-MX"/>
        </w:rPr>
        <w:t>adecuado</w:t>
      </w:r>
      <w:r w:rsidR="00BB69AE" w:rsidRPr="005459D5">
        <w:rPr>
          <w:sz w:val="24"/>
          <w:szCs w:val="24"/>
          <w:lang w:val="es-ES_tradnl" w:eastAsia="es-MX"/>
        </w:rPr>
        <w:t xml:space="preserve"> (</w:t>
      </w:r>
      <w:r w:rsidR="00D54AFD" w:rsidRPr="005459D5">
        <w:rPr>
          <w:sz w:val="24"/>
          <w:szCs w:val="24"/>
          <w:lang w:val="es-ES_tradnl" w:eastAsia="es-MX"/>
        </w:rPr>
        <w:t xml:space="preserve">cumplimiento ≥85 </w:t>
      </w:r>
      <w:r w:rsidR="000B2AB4" w:rsidRPr="005459D5">
        <w:rPr>
          <w:sz w:val="24"/>
          <w:szCs w:val="24"/>
          <w:lang w:val="es-ES_tradnl" w:eastAsia="es-MX"/>
        </w:rPr>
        <w:t>% de</w:t>
      </w:r>
      <w:r w:rsidR="00D54AFD" w:rsidRPr="005459D5">
        <w:rPr>
          <w:sz w:val="24"/>
          <w:szCs w:val="24"/>
          <w:lang w:val="es-ES_tradnl" w:eastAsia="es-MX"/>
        </w:rPr>
        <w:t xml:space="preserve"> esenciales y ≥50 % de no esenciales</w:t>
      </w:r>
      <w:r w:rsidR="00BB69AE" w:rsidRPr="005459D5">
        <w:rPr>
          <w:sz w:val="24"/>
          <w:szCs w:val="24"/>
          <w:lang w:val="es-ES_tradnl" w:eastAsia="es-MX"/>
        </w:rPr>
        <w:t>)</w:t>
      </w:r>
      <w:r w:rsidR="002F2A12" w:rsidRPr="005459D5">
        <w:rPr>
          <w:sz w:val="24"/>
          <w:szCs w:val="24"/>
          <w:lang w:val="es-ES_tradnl" w:eastAsia="es-MX"/>
        </w:rPr>
        <w:t xml:space="preserve"> e </w:t>
      </w:r>
      <w:r w:rsidR="00D54AFD" w:rsidRPr="005459D5">
        <w:rPr>
          <w:sz w:val="24"/>
          <w:szCs w:val="24"/>
          <w:lang w:val="es-ES_tradnl" w:eastAsia="es-MX"/>
        </w:rPr>
        <w:t xml:space="preserve">inadecuado </w:t>
      </w:r>
      <w:r w:rsidR="00BB69AE" w:rsidRPr="005459D5">
        <w:rPr>
          <w:sz w:val="24"/>
          <w:szCs w:val="24"/>
          <w:lang w:val="es-ES_tradnl" w:eastAsia="es-MX"/>
        </w:rPr>
        <w:t>(</w:t>
      </w:r>
      <w:r w:rsidR="00D54AFD" w:rsidRPr="005459D5">
        <w:rPr>
          <w:sz w:val="24"/>
          <w:szCs w:val="24"/>
          <w:lang w:val="es-ES_tradnl" w:eastAsia="es-MX"/>
        </w:rPr>
        <w:t>cumplimiento &lt;85 % de esenciales y &lt;50 % de no esenciales</w:t>
      </w:r>
      <w:r w:rsidR="00BB69AE" w:rsidRPr="005459D5">
        <w:rPr>
          <w:sz w:val="24"/>
          <w:szCs w:val="24"/>
          <w:lang w:val="es-ES_tradnl" w:eastAsia="es-MX"/>
        </w:rPr>
        <w:t>)</w:t>
      </w:r>
      <w:r w:rsidR="00D54AFD" w:rsidRPr="005459D5">
        <w:rPr>
          <w:sz w:val="24"/>
          <w:szCs w:val="24"/>
          <w:lang w:val="es-ES_tradnl" w:eastAsia="es-MX"/>
        </w:rPr>
        <w:t>.</w:t>
      </w:r>
    </w:p>
    <w:p w14:paraId="5A9D7FDD" w14:textId="77777777" w:rsidR="00D54AFD" w:rsidRPr="005459D5" w:rsidRDefault="00D54AFD" w:rsidP="00D54AFD">
      <w:pPr>
        <w:rPr>
          <w:sz w:val="24"/>
          <w:szCs w:val="24"/>
          <w:lang w:val="es-ES_tradnl" w:eastAsia="es-MX"/>
        </w:rPr>
      </w:pPr>
    </w:p>
    <w:p w14:paraId="367E56BB" w14:textId="69454DFC" w:rsidR="00D54AFD" w:rsidRPr="005459D5" w:rsidRDefault="005829CE" w:rsidP="002F2A12">
      <w:pPr>
        <w:rPr>
          <w:i/>
          <w:iCs/>
          <w:sz w:val="24"/>
          <w:szCs w:val="24"/>
          <w:lang w:val="es-ES_tradnl" w:eastAsia="es-MX"/>
        </w:rPr>
      </w:pPr>
      <w:r w:rsidRPr="005459D5">
        <w:rPr>
          <w:i/>
          <w:iCs/>
          <w:sz w:val="24"/>
          <w:szCs w:val="24"/>
          <w:lang w:val="es-ES_tradnl" w:eastAsia="es-MX"/>
        </w:rPr>
        <w:t xml:space="preserve">C. </w:t>
      </w:r>
      <w:r w:rsidR="00D54AFD" w:rsidRPr="005459D5">
        <w:rPr>
          <w:i/>
          <w:iCs/>
          <w:sz w:val="24"/>
          <w:szCs w:val="24"/>
          <w:lang w:val="es-ES_tradnl" w:eastAsia="es-MX"/>
        </w:rPr>
        <w:t>Dimensión resultados.</w:t>
      </w:r>
      <w:r w:rsidR="002F2A12" w:rsidRPr="005459D5">
        <w:rPr>
          <w:i/>
          <w:iCs/>
          <w:sz w:val="24"/>
          <w:szCs w:val="24"/>
          <w:lang w:val="es-ES_tradnl" w:eastAsia="es-MX"/>
        </w:rPr>
        <w:t xml:space="preserve"> </w:t>
      </w:r>
      <w:r w:rsidR="00D54AFD" w:rsidRPr="005459D5">
        <w:rPr>
          <w:sz w:val="24"/>
          <w:szCs w:val="24"/>
          <w:lang w:val="es-ES_tradnl"/>
        </w:rPr>
        <w:t>Se evaluaron diez criterios, seis esenciales y cuatro no esenciales</w:t>
      </w:r>
      <w:r w:rsidR="00BB69AE" w:rsidRPr="005459D5">
        <w:rPr>
          <w:sz w:val="24"/>
          <w:szCs w:val="24"/>
          <w:lang w:val="es-ES_tradnl"/>
        </w:rPr>
        <w:t xml:space="preserve">. </w:t>
      </w:r>
      <w:r w:rsidR="00BB69AE" w:rsidRPr="005459D5">
        <w:rPr>
          <w:sz w:val="24"/>
          <w:szCs w:val="24"/>
          <w:lang w:val="es-ES_tradnl"/>
        </w:rPr>
        <w:t>La clasificación fue</w:t>
      </w:r>
      <w:r w:rsidR="00D54AFD" w:rsidRPr="005459D5">
        <w:rPr>
          <w:sz w:val="24"/>
          <w:szCs w:val="24"/>
          <w:lang w:val="es-ES_tradnl"/>
        </w:rPr>
        <w:t>:</w:t>
      </w:r>
      <w:r w:rsidR="00BB69AE" w:rsidRPr="005459D5">
        <w:rPr>
          <w:sz w:val="24"/>
          <w:szCs w:val="24"/>
          <w:lang w:val="es-ES_tradnl"/>
        </w:rPr>
        <w:t xml:space="preserve"> </w:t>
      </w:r>
      <w:r w:rsidR="00D54AFD" w:rsidRPr="005459D5">
        <w:rPr>
          <w:sz w:val="24"/>
          <w:szCs w:val="24"/>
          <w:lang w:val="es-ES_tradnl" w:eastAsia="es-MX"/>
        </w:rPr>
        <w:t xml:space="preserve">adecuado </w:t>
      </w:r>
      <w:r w:rsidR="00BB69AE" w:rsidRPr="005459D5">
        <w:rPr>
          <w:sz w:val="24"/>
          <w:szCs w:val="24"/>
          <w:lang w:val="es-ES_tradnl" w:eastAsia="es-MX"/>
        </w:rPr>
        <w:t>(</w:t>
      </w:r>
      <w:r w:rsidR="00D54AFD" w:rsidRPr="005459D5">
        <w:rPr>
          <w:sz w:val="24"/>
          <w:szCs w:val="24"/>
          <w:lang w:val="es-ES_tradnl" w:eastAsia="es-MX"/>
        </w:rPr>
        <w:t>cumplimiento ≥85 % de esenciales y ≥50 % de no esenciales</w:t>
      </w:r>
      <w:r w:rsidR="00BB69AE" w:rsidRPr="005459D5">
        <w:rPr>
          <w:sz w:val="24"/>
          <w:szCs w:val="24"/>
          <w:lang w:val="es-ES_tradnl" w:eastAsia="es-MX"/>
        </w:rPr>
        <w:t>)</w:t>
      </w:r>
      <w:r w:rsidR="002F2A12" w:rsidRPr="005459D5">
        <w:rPr>
          <w:sz w:val="24"/>
          <w:szCs w:val="24"/>
          <w:lang w:val="es-ES_tradnl" w:eastAsia="es-MX"/>
        </w:rPr>
        <w:t xml:space="preserve"> </w:t>
      </w:r>
      <w:proofErr w:type="gramStart"/>
      <w:r w:rsidR="002F2A12" w:rsidRPr="005459D5">
        <w:rPr>
          <w:sz w:val="24"/>
          <w:szCs w:val="24"/>
          <w:lang w:val="es-ES_tradnl" w:eastAsia="es-MX"/>
        </w:rPr>
        <w:t xml:space="preserve">e  </w:t>
      </w:r>
      <w:r w:rsidR="00D54AFD" w:rsidRPr="005459D5">
        <w:rPr>
          <w:sz w:val="24"/>
          <w:szCs w:val="24"/>
          <w:lang w:val="es-ES_tradnl" w:eastAsia="es-MX"/>
        </w:rPr>
        <w:t>inadecuado</w:t>
      </w:r>
      <w:proofErr w:type="gramEnd"/>
      <w:r w:rsidR="00BB69AE" w:rsidRPr="005459D5">
        <w:rPr>
          <w:sz w:val="24"/>
          <w:szCs w:val="24"/>
          <w:lang w:val="es-ES_tradnl" w:eastAsia="es-MX"/>
        </w:rPr>
        <w:t xml:space="preserve"> </w:t>
      </w:r>
      <w:r w:rsidR="00D54AFD" w:rsidRPr="005459D5">
        <w:rPr>
          <w:sz w:val="24"/>
          <w:szCs w:val="24"/>
          <w:lang w:val="es-ES_tradnl" w:eastAsia="es-MX"/>
        </w:rPr>
        <w:t>cumplimiento &lt;85 % de esenciales o &lt;50 % de no esenciales</w:t>
      </w:r>
      <w:r w:rsidR="00BB69AE" w:rsidRPr="005459D5">
        <w:rPr>
          <w:sz w:val="24"/>
          <w:szCs w:val="24"/>
          <w:lang w:val="es-ES_tradnl" w:eastAsia="es-MX"/>
        </w:rPr>
        <w:t>)</w:t>
      </w:r>
      <w:r w:rsidR="00D54AFD" w:rsidRPr="005459D5">
        <w:rPr>
          <w:sz w:val="24"/>
          <w:szCs w:val="24"/>
          <w:lang w:val="es-ES_tradnl" w:eastAsia="es-MX"/>
        </w:rPr>
        <w:t>.</w:t>
      </w:r>
    </w:p>
    <w:p w14:paraId="1FCBF509" w14:textId="77777777" w:rsidR="005829CE" w:rsidRPr="005459D5" w:rsidRDefault="005829CE" w:rsidP="005829CE">
      <w:pPr>
        <w:rPr>
          <w:i/>
          <w:iCs/>
          <w:sz w:val="24"/>
          <w:szCs w:val="24"/>
          <w:lang w:val="es-ES_tradnl" w:eastAsia="es-MX"/>
        </w:rPr>
      </w:pPr>
    </w:p>
    <w:p w14:paraId="54513D2B" w14:textId="6E976253" w:rsidR="00D54AFD" w:rsidRPr="005459D5" w:rsidRDefault="005829CE" w:rsidP="002F2A12">
      <w:pPr>
        <w:rPr>
          <w:i/>
          <w:iCs/>
          <w:sz w:val="24"/>
          <w:szCs w:val="24"/>
          <w:lang w:val="es-ES_tradnl" w:eastAsia="es-MX"/>
        </w:rPr>
      </w:pPr>
      <w:r w:rsidRPr="005459D5">
        <w:rPr>
          <w:i/>
          <w:iCs/>
          <w:sz w:val="24"/>
          <w:szCs w:val="24"/>
          <w:lang w:val="es-ES_tradnl" w:eastAsia="es-MX"/>
        </w:rPr>
        <w:t>D. Evaluación global.</w:t>
      </w:r>
      <w:r w:rsidR="002F2A12" w:rsidRPr="005459D5">
        <w:rPr>
          <w:i/>
          <w:iCs/>
          <w:sz w:val="24"/>
          <w:szCs w:val="24"/>
          <w:lang w:val="es-ES_tradnl" w:eastAsia="es-MX"/>
        </w:rPr>
        <w:t xml:space="preserve"> </w:t>
      </w:r>
      <w:r w:rsidR="00D54AFD" w:rsidRPr="005459D5">
        <w:rPr>
          <w:sz w:val="24"/>
          <w:szCs w:val="24"/>
          <w:lang w:val="es-ES_tradnl" w:eastAsia="es-MX"/>
        </w:rPr>
        <w:t xml:space="preserve">En total se emplearon </w:t>
      </w:r>
      <w:r w:rsidRPr="005459D5">
        <w:rPr>
          <w:sz w:val="24"/>
          <w:szCs w:val="24"/>
          <w:lang w:val="es-ES_tradnl" w:eastAsia="es-MX"/>
        </w:rPr>
        <w:t>veintisiete</w:t>
      </w:r>
      <w:r w:rsidR="00D54AFD" w:rsidRPr="005459D5">
        <w:rPr>
          <w:sz w:val="24"/>
          <w:szCs w:val="24"/>
          <w:lang w:val="es-ES_tradnl" w:eastAsia="es-MX"/>
        </w:rPr>
        <w:t xml:space="preserve"> criterios. </w:t>
      </w:r>
      <w:r w:rsidRPr="005459D5">
        <w:rPr>
          <w:sz w:val="24"/>
          <w:szCs w:val="24"/>
          <w:lang w:val="es-ES_tradnl" w:eastAsia="es-MX"/>
        </w:rPr>
        <w:t>Se</w:t>
      </w:r>
      <w:r w:rsidR="00D54AFD" w:rsidRPr="005459D5">
        <w:rPr>
          <w:sz w:val="24"/>
          <w:szCs w:val="24"/>
          <w:lang w:val="es-ES_tradnl" w:eastAsia="es-MX"/>
        </w:rPr>
        <w:t xml:space="preserve"> consideró</w:t>
      </w:r>
      <w:r w:rsidR="00BB69AE" w:rsidRPr="005459D5">
        <w:rPr>
          <w:sz w:val="24"/>
          <w:szCs w:val="24"/>
          <w:lang w:val="es-ES_tradnl" w:eastAsia="es-MX"/>
        </w:rPr>
        <w:t xml:space="preserve"> </w:t>
      </w:r>
      <w:r w:rsidR="00D54AFD" w:rsidRPr="005459D5">
        <w:rPr>
          <w:sz w:val="24"/>
          <w:szCs w:val="24"/>
          <w:lang w:val="es-ES_tradnl" w:eastAsia="es-MX"/>
        </w:rPr>
        <w:t>satisfactoria si las tres dimensiones fueron adecuadas</w:t>
      </w:r>
      <w:r w:rsidR="002F2A12" w:rsidRPr="005459D5">
        <w:rPr>
          <w:sz w:val="24"/>
          <w:szCs w:val="24"/>
          <w:lang w:val="es-ES_tradnl" w:eastAsia="es-MX"/>
        </w:rPr>
        <w:t xml:space="preserve"> e </w:t>
      </w:r>
      <w:r w:rsidR="00D54AFD" w:rsidRPr="005459D5">
        <w:rPr>
          <w:sz w:val="24"/>
          <w:szCs w:val="24"/>
          <w:lang w:val="es-ES_tradnl" w:eastAsia="es-MX"/>
        </w:rPr>
        <w:t>insatisfactoria si alguna dimensión fue inadecuada</w:t>
      </w:r>
      <w:r w:rsidR="00D54AFD" w:rsidRPr="005459D5">
        <w:rPr>
          <w:lang w:val="es-ES_tradnl" w:eastAsia="es-MX"/>
        </w:rPr>
        <w:t>.</w:t>
      </w:r>
    </w:p>
    <w:p w14:paraId="01BEDEAC" w14:textId="6AAFF303" w:rsidR="00D54AFD" w:rsidRPr="005459D5" w:rsidRDefault="00A81B3A" w:rsidP="00D54AFD">
      <w:pPr>
        <w:pStyle w:val="heading1"/>
        <w:rPr>
          <w:sz w:val="24"/>
          <w:szCs w:val="24"/>
          <w:lang w:val="es-ES_tradnl"/>
        </w:rPr>
      </w:pPr>
      <w:r w:rsidRPr="005459D5">
        <w:rPr>
          <w:rStyle w:val="AbsatzNormal"/>
          <w:sz w:val="24"/>
          <w:szCs w:val="24"/>
          <w:lang w:val="es-ES_tradnl"/>
        </w:rPr>
        <w:t>Resultados</w:t>
      </w:r>
    </w:p>
    <w:p w14:paraId="0AD571FB" w14:textId="1B8694A4" w:rsidR="00D54AFD" w:rsidRPr="005459D5" w:rsidRDefault="00D54AFD" w:rsidP="00D54AFD">
      <w:pPr>
        <w:ind w:firstLine="0"/>
        <w:rPr>
          <w:sz w:val="24"/>
          <w:szCs w:val="24"/>
          <w:lang w:val="es-ES_tradnl"/>
        </w:rPr>
      </w:pPr>
      <w:r w:rsidRPr="005459D5">
        <w:rPr>
          <w:sz w:val="24"/>
          <w:szCs w:val="24"/>
          <w:lang w:val="es-ES_tradnl"/>
        </w:rPr>
        <w:t xml:space="preserve">    Se evaluaron </w:t>
      </w:r>
      <w:r w:rsidR="00FE3FBA" w:rsidRPr="005459D5">
        <w:rPr>
          <w:sz w:val="24"/>
          <w:szCs w:val="24"/>
          <w:lang w:val="es-ES_tradnl"/>
        </w:rPr>
        <w:t>8</w:t>
      </w:r>
      <w:r w:rsidRPr="005459D5">
        <w:rPr>
          <w:sz w:val="24"/>
          <w:szCs w:val="24"/>
          <w:lang w:val="es-ES_tradnl"/>
        </w:rPr>
        <w:t xml:space="preserve"> criterios en la dimensión estructura. Con un cumplimiento del 75 %, </w:t>
      </w:r>
      <w:r w:rsidR="000B2AB4" w:rsidRPr="005459D5">
        <w:rPr>
          <w:sz w:val="24"/>
          <w:szCs w:val="24"/>
          <w:lang w:val="es-ES_tradnl"/>
        </w:rPr>
        <w:t>esta dimensión</w:t>
      </w:r>
      <w:r w:rsidRPr="005459D5">
        <w:rPr>
          <w:sz w:val="24"/>
          <w:szCs w:val="24"/>
          <w:lang w:val="es-ES_tradnl"/>
        </w:rPr>
        <w:t xml:space="preserve"> fue evaluada como inadecuada (Tabla 1).</w:t>
      </w:r>
    </w:p>
    <w:p w14:paraId="38DA7C5F" w14:textId="77777777" w:rsidR="005829CE" w:rsidRPr="005459D5" w:rsidRDefault="005829CE" w:rsidP="00D54AFD">
      <w:pPr>
        <w:spacing w:after="160"/>
        <w:rPr>
          <w:lang w:val="es-ES_tradnl"/>
        </w:rPr>
      </w:pPr>
    </w:p>
    <w:p w14:paraId="5ADC9C38" w14:textId="7185E621" w:rsidR="00D54AFD" w:rsidRPr="005459D5" w:rsidRDefault="00D54AFD" w:rsidP="00BB69AE">
      <w:pPr>
        <w:spacing w:after="160"/>
        <w:ind w:firstLine="0"/>
        <w:rPr>
          <w:lang w:val="es-ES_tradnl"/>
        </w:rPr>
      </w:pPr>
      <w:r w:rsidRPr="005459D5">
        <w:rPr>
          <w:lang w:val="es-ES_tradnl"/>
        </w:rPr>
        <w:t>Tabla No. 1. Dimensión estructura. Evaluación del programa de prevención y control de las infecciones asociadas a la asistencia sanitaria en el servicio de hemodiálisis. Hospital Docente Clínico Quirúrgico “Dr. Miguel Enríquez”. Jun 2023- jun 2024.</w:t>
      </w:r>
    </w:p>
    <w:tbl>
      <w:tblPr>
        <w:tblW w:w="9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8"/>
        <w:gridCol w:w="3402"/>
        <w:gridCol w:w="1068"/>
        <w:gridCol w:w="1489"/>
        <w:gridCol w:w="1554"/>
      </w:tblGrid>
      <w:tr w:rsidR="00D54AFD" w:rsidRPr="005459D5" w14:paraId="3356D3E7" w14:textId="77777777" w:rsidTr="005459D5">
        <w:trPr>
          <w:trHeight w:val="342"/>
          <w:jc w:val="center"/>
        </w:trPr>
        <w:tc>
          <w:tcPr>
            <w:tcW w:w="2288" w:type="dxa"/>
          </w:tcPr>
          <w:p w14:paraId="6E61BAB9" w14:textId="77777777" w:rsidR="00D54AFD" w:rsidRPr="005459D5" w:rsidRDefault="00D54AFD" w:rsidP="00955298">
            <w:pPr>
              <w:spacing w:after="30"/>
              <w:jc w:val="center"/>
              <w:rPr>
                <w:b/>
                <w:lang w:val="es-ES_tradnl"/>
              </w:rPr>
            </w:pPr>
            <w:r w:rsidRPr="005459D5">
              <w:rPr>
                <w:b/>
                <w:lang w:val="es-ES_tradnl"/>
              </w:rPr>
              <w:t>Criterios esenciales</w:t>
            </w:r>
          </w:p>
        </w:tc>
        <w:tc>
          <w:tcPr>
            <w:tcW w:w="3402" w:type="dxa"/>
          </w:tcPr>
          <w:p w14:paraId="3645311C" w14:textId="77777777" w:rsidR="00D54AFD" w:rsidRPr="005459D5" w:rsidRDefault="00D54AFD" w:rsidP="00955298">
            <w:pPr>
              <w:spacing w:after="30"/>
              <w:jc w:val="center"/>
              <w:rPr>
                <w:b/>
                <w:lang w:val="es-ES_tradnl"/>
              </w:rPr>
            </w:pPr>
            <w:r w:rsidRPr="005459D5">
              <w:rPr>
                <w:b/>
                <w:lang w:val="es-ES_tradnl"/>
              </w:rPr>
              <w:t>Indicador</w:t>
            </w:r>
          </w:p>
        </w:tc>
        <w:tc>
          <w:tcPr>
            <w:tcW w:w="1068" w:type="dxa"/>
          </w:tcPr>
          <w:p w14:paraId="1779DA36" w14:textId="77777777" w:rsidR="00D54AFD" w:rsidRPr="005459D5" w:rsidRDefault="00D54AFD" w:rsidP="00955298">
            <w:pPr>
              <w:spacing w:after="30"/>
              <w:jc w:val="center"/>
              <w:rPr>
                <w:b/>
                <w:lang w:val="es-ES_tradnl"/>
              </w:rPr>
            </w:pPr>
            <w:r w:rsidRPr="005459D5">
              <w:rPr>
                <w:b/>
                <w:lang w:val="es-ES_tradnl"/>
              </w:rPr>
              <w:t>Estándar</w:t>
            </w:r>
          </w:p>
        </w:tc>
        <w:tc>
          <w:tcPr>
            <w:tcW w:w="1489" w:type="dxa"/>
          </w:tcPr>
          <w:p w14:paraId="38B517B1" w14:textId="77777777" w:rsidR="00D54AFD" w:rsidRPr="005459D5" w:rsidRDefault="00D54AFD" w:rsidP="00955298">
            <w:pPr>
              <w:spacing w:after="30"/>
              <w:jc w:val="center"/>
              <w:rPr>
                <w:b/>
                <w:lang w:val="es-ES_tradnl"/>
              </w:rPr>
            </w:pPr>
            <w:r w:rsidRPr="005459D5">
              <w:rPr>
                <w:b/>
                <w:lang w:val="es-ES_tradnl"/>
              </w:rPr>
              <w:t>Valor observado</w:t>
            </w:r>
          </w:p>
        </w:tc>
        <w:tc>
          <w:tcPr>
            <w:tcW w:w="1554" w:type="dxa"/>
          </w:tcPr>
          <w:p w14:paraId="165AC57C" w14:textId="77777777" w:rsidR="00D54AFD" w:rsidRPr="005459D5" w:rsidRDefault="00D54AFD" w:rsidP="00955298">
            <w:pPr>
              <w:spacing w:after="30"/>
              <w:jc w:val="center"/>
              <w:rPr>
                <w:b/>
                <w:lang w:val="es-ES_tradnl"/>
              </w:rPr>
            </w:pPr>
            <w:r w:rsidRPr="005459D5">
              <w:rPr>
                <w:b/>
                <w:lang w:val="es-ES_tradnl"/>
              </w:rPr>
              <w:t>Evaluación</w:t>
            </w:r>
          </w:p>
        </w:tc>
      </w:tr>
      <w:tr w:rsidR="00D54AFD" w:rsidRPr="005459D5" w14:paraId="61239320" w14:textId="77777777" w:rsidTr="005459D5">
        <w:trPr>
          <w:trHeight w:val="640"/>
          <w:jc w:val="center"/>
        </w:trPr>
        <w:tc>
          <w:tcPr>
            <w:tcW w:w="2288" w:type="dxa"/>
          </w:tcPr>
          <w:p w14:paraId="250C250E" w14:textId="77777777" w:rsidR="00D54AFD" w:rsidRPr="005459D5" w:rsidRDefault="00D54AFD" w:rsidP="00955298">
            <w:pPr>
              <w:spacing w:after="30"/>
              <w:rPr>
                <w:lang w:val="es-ES_tradnl"/>
              </w:rPr>
            </w:pPr>
          </w:p>
          <w:p w14:paraId="5DF63F49" w14:textId="77777777" w:rsidR="00D54AFD" w:rsidRPr="005459D5" w:rsidRDefault="00D54AFD" w:rsidP="00955298">
            <w:pPr>
              <w:spacing w:after="30"/>
              <w:rPr>
                <w:lang w:val="es-ES_tradnl"/>
              </w:rPr>
            </w:pPr>
            <w:r w:rsidRPr="005459D5">
              <w:rPr>
                <w:lang w:val="es-ES_tradnl"/>
              </w:rPr>
              <w:t>1. Cobertura de personal médico</w:t>
            </w:r>
          </w:p>
        </w:tc>
        <w:tc>
          <w:tcPr>
            <w:tcW w:w="3402" w:type="dxa"/>
          </w:tcPr>
          <w:p w14:paraId="4AE6AC02" w14:textId="77777777" w:rsidR="00D54AFD" w:rsidRPr="005459D5" w:rsidRDefault="00D54AFD" w:rsidP="00955298">
            <w:pPr>
              <w:spacing w:after="30"/>
              <w:jc w:val="center"/>
              <w:rPr>
                <w:lang w:val="es-ES_tradnl"/>
              </w:rPr>
            </w:pPr>
            <w:proofErr w:type="gramStart"/>
            <w:r w:rsidRPr="005459D5">
              <w:rPr>
                <w:bCs/>
                <w:color w:val="000000"/>
                <w:kern w:val="24"/>
                <w:lang w:val="es-ES_tradnl"/>
              </w:rPr>
              <w:t>total</w:t>
            </w:r>
            <w:proofErr w:type="gramEnd"/>
            <w:r w:rsidRPr="005459D5">
              <w:rPr>
                <w:bCs/>
                <w:color w:val="000000"/>
                <w:kern w:val="24"/>
                <w:lang w:val="es-ES_tradnl"/>
              </w:rPr>
              <w:t xml:space="preserve"> de personal médico</w:t>
            </w:r>
            <w:r w:rsidRPr="005459D5">
              <w:rPr>
                <w:lang w:val="es-ES_tradnl"/>
              </w:rPr>
              <w:t xml:space="preserve"> existente/total </w:t>
            </w:r>
            <w:r w:rsidRPr="005459D5">
              <w:rPr>
                <w:bCs/>
                <w:color w:val="000000"/>
                <w:kern w:val="24"/>
                <w:lang w:val="es-ES_tradnl"/>
              </w:rPr>
              <w:t xml:space="preserve">de personal médico </w:t>
            </w:r>
            <w:r w:rsidRPr="005459D5">
              <w:rPr>
                <w:lang w:val="es-ES_tradnl"/>
              </w:rPr>
              <w:t>necesario por plantilla x 100</w:t>
            </w:r>
          </w:p>
        </w:tc>
        <w:tc>
          <w:tcPr>
            <w:tcW w:w="1068" w:type="dxa"/>
          </w:tcPr>
          <w:p w14:paraId="0E61B66D" w14:textId="77777777" w:rsidR="00D54AFD" w:rsidRPr="005459D5" w:rsidRDefault="00D54AFD" w:rsidP="00955298">
            <w:pPr>
              <w:jc w:val="center"/>
              <w:rPr>
                <w:lang w:val="es-ES_tradnl"/>
              </w:rPr>
            </w:pPr>
          </w:p>
          <w:p w14:paraId="55A02413" w14:textId="77777777" w:rsidR="00D54AFD" w:rsidRPr="005459D5" w:rsidRDefault="00D54AFD" w:rsidP="00955298">
            <w:pPr>
              <w:spacing w:after="30"/>
              <w:jc w:val="center"/>
              <w:rPr>
                <w:lang w:val="es-ES_tradnl"/>
              </w:rPr>
            </w:pPr>
            <w:r w:rsidRPr="005459D5">
              <w:rPr>
                <w:lang w:val="es-ES_tradnl"/>
              </w:rPr>
              <w:t>≥ 85 %</w:t>
            </w:r>
          </w:p>
        </w:tc>
        <w:tc>
          <w:tcPr>
            <w:tcW w:w="1489" w:type="dxa"/>
          </w:tcPr>
          <w:p w14:paraId="7B94DABE" w14:textId="77777777" w:rsidR="00D54AFD" w:rsidRPr="005459D5" w:rsidRDefault="00D54AFD" w:rsidP="00955298">
            <w:pPr>
              <w:spacing w:after="30"/>
              <w:jc w:val="center"/>
              <w:rPr>
                <w:lang w:val="es-ES_tradnl"/>
              </w:rPr>
            </w:pPr>
          </w:p>
          <w:p w14:paraId="1898B62B" w14:textId="77777777" w:rsidR="00D54AFD" w:rsidRPr="005459D5" w:rsidRDefault="00D54AFD" w:rsidP="00955298">
            <w:pPr>
              <w:spacing w:after="30"/>
              <w:jc w:val="center"/>
              <w:rPr>
                <w:bCs/>
                <w:iCs/>
                <w:lang w:val="es-ES_tradnl"/>
              </w:rPr>
            </w:pPr>
            <w:r w:rsidRPr="005459D5">
              <w:rPr>
                <w:lang w:val="es-ES_tradnl"/>
              </w:rPr>
              <w:t>89 %</w:t>
            </w:r>
          </w:p>
        </w:tc>
        <w:tc>
          <w:tcPr>
            <w:tcW w:w="1554" w:type="dxa"/>
          </w:tcPr>
          <w:p w14:paraId="35914EF0" w14:textId="77777777" w:rsidR="00D54AFD" w:rsidRPr="005459D5" w:rsidRDefault="00D54AFD" w:rsidP="00955298">
            <w:pPr>
              <w:spacing w:after="30"/>
              <w:jc w:val="center"/>
              <w:rPr>
                <w:lang w:val="es-ES_tradnl"/>
              </w:rPr>
            </w:pPr>
          </w:p>
          <w:p w14:paraId="228E1353" w14:textId="77777777" w:rsidR="00D54AFD" w:rsidRPr="005459D5" w:rsidRDefault="00D54AFD" w:rsidP="00955298">
            <w:pPr>
              <w:spacing w:after="30"/>
              <w:jc w:val="center"/>
              <w:rPr>
                <w:lang w:val="es-ES_tradnl"/>
              </w:rPr>
            </w:pPr>
            <w:r w:rsidRPr="005459D5">
              <w:rPr>
                <w:lang w:val="es-ES_tradnl"/>
              </w:rPr>
              <w:t>suficiente</w:t>
            </w:r>
          </w:p>
          <w:p w14:paraId="3F880B3A" w14:textId="77777777" w:rsidR="00D54AFD" w:rsidRPr="005459D5" w:rsidRDefault="00D54AFD" w:rsidP="00955298">
            <w:pPr>
              <w:spacing w:after="30"/>
              <w:jc w:val="center"/>
              <w:rPr>
                <w:lang w:val="es-ES_tradnl"/>
              </w:rPr>
            </w:pPr>
          </w:p>
        </w:tc>
      </w:tr>
      <w:tr w:rsidR="00D54AFD" w:rsidRPr="005459D5" w14:paraId="31059220" w14:textId="77777777" w:rsidTr="005459D5">
        <w:trPr>
          <w:trHeight w:val="692"/>
          <w:jc w:val="center"/>
        </w:trPr>
        <w:tc>
          <w:tcPr>
            <w:tcW w:w="2288" w:type="dxa"/>
          </w:tcPr>
          <w:p w14:paraId="2CD01169" w14:textId="77777777" w:rsidR="00D54AFD" w:rsidRPr="005459D5" w:rsidRDefault="00D54AFD" w:rsidP="00955298">
            <w:pPr>
              <w:spacing w:after="30"/>
              <w:rPr>
                <w:lang w:val="es-ES_tradnl"/>
              </w:rPr>
            </w:pPr>
            <w:r w:rsidRPr="005459D5">
              <w:rPr>
                <w:lang w:val="es-ES_tradnl"/>
              </w:rPr>
              <w:t>2. Cobertura de personal no médico</w:t>
            </w:r>
          </w:p>
        </w:tc>
        <w:tc>
          <w:tcPr>
            <w:tcW w:w="3402" w:type="dxa"/>
          </w:tcPr>
          <w:p w14:paraId="4538BA5E" w14:textId="77777777" w:rsidR="00D54AFD" w:rsidRPr="005459D5" w:rsidRDefault="00D54AFD" w:rsidP="00955298">
            <w:pPr>
              <w:spacing w:after="30"/>
              <w:jc w:val="center"/>
              <w:rPr>
                <w:lang w:val="es-ES_tradnl"/>
              </w:rPr>
            </w:pPr>
            <w:proofErr w:type="gramStart"/>
            <w:r w:rsidRPr="005459D5">
              <w:rPr>
                <w:bCs/>
                <w:color w:val="000000"/>
                <w:kern w:val="24"/>
                <w:lang w:val="es-ES_tradnl"/>
              </w:rPr>
              <w:t>total</w:t>
            </w:r>
            <w:proofErr w:type="gramEnd"/>
            <w:r w:rsidRPr="005459D5">
              <w:rPr>
                <w:bCs/>
                <w:color w:val="000000"/>
                <w:kern w:val="24"/>
                <w:lang w:val="es-ES_tradnl"/>
              </w:rPr>
              <w:t xml:space="preserve"> de personal no médico</w:t>
            </w:r>
            <w:r w:rsidRPr="005459D5">
              <w:rPr>
                <w:lang w:val="es-ES_tradnl"/>
              </w:rPr>
              <w:t xml:space="preserve"> existente/total </w:t>
            </w:r>
            <w:r w:rsidRPr="005459D5">
              <w:rPr>
                <w:bCs/>
                <w:color w:val="000000"/>
                <w:kern w:val="24"/>
                <w:lang w:val="es-ES_tradnl"/>
              </w:rPr>
              <w:t xml:space="preserve">de personal no médico </w:t>
            </w:r>
            <w:r w:rsidRPr="005459D5">
              <w:rPr>
                <w:lang w:val="es-ES_tradnl"/>
              </w:rPr>
              <w:t>necesario por plantilla x 100</w:t>
            </w:r>
          </w:p>
        </w:tc>
        <w:tc>
          <w:tcPr>
            <w:tcW w:w="1068" w:type="dxa"/>
          </w:tcPr>
          <w:p w14:paraId="2C527E18" w14:textId="77777777" w:rsidR="00D54AFD" w:rsidRPr="005459D5" w:rsidRDefault="00D54AFD" w:rsidP="00955298">
            <w:pPr>
              <w:jc w:val="center"/>
              <w:rPr>
                <w:lang w:val="es-ES_tradnl"/>
              </w:rPr>
            </w:pPr>
          </w:p>
          <w:p w14:paraId="73BC1F4E" w14:textId="77777777" w:rsidR="00D54AFD" w:rsidRPr="005459D5" w:rsidRDefault="00D54AFD" w:rsidP="00955298">
            <w:pPr>
              <w:spacing w:after="30"/>
              <w:jc w:val="center"/>
              <w:rPr>
                <w:lang w:val="es-ES_tradnl"/>
              </w:rPr>
            </w:pPr>
            <w:r w:rsidRPr="005459D5">
              <w:rPr>
                <w:lang w:val="es-ES_tradnl"/>
              </w:rPr>
              <w:t>≥ 85 %</w:t>
            </w:r>
          </w:p>
        </w:tc>
        <w:tc>
          <w:tcPr>
            <w:tcW w:w="1489" w:type="dxa"/>
          </w:tcPr>
          <w:p w14:paraId="1309E335" w14:textId="77777777" w:rsidR="00D54AFD" w:rsidRPr="005459D5" w:rsidRDefault="00D54AFD" w:rsidP="00955298">
            <w:pPr>
              <w:spacing w:after="30"/>
              <w:jc w:val="center"/>
              <w:rPr>
                <w:lang w:val="es-ES_tradnl"/>
              </w:rPr>
            </w:pPr>
          </w:p>
          <w:p w14:paraId="7D5E2312" w14:textId="77777777" w:rsidR="00D54AFD" w:rsidRPr="005459D5" w:rsidRDefault="00D54AFD" w:rsidP="00955298">
            <w:pPr>
              <w:spacing w:after="30"/>
              <w:jc w:val="center"/>
              <w:rPr>
                <w:lang w:val="es-ES_tradnl"/>
              </w:rPr>
            </w:pPr>
            <w:r w:rsidRPr="005459D5">
              <w:rPr>
                <w:lang w:val="es-ES_tradnl"/>
              </w:rPr>
              <w:t>75,6 %</w:t>
            </w:r>
          </w:p>
        </w:tc>
        <w:tc>
          <w:tcPr>
            <w:tcW w:w="1554" w:type="dxa"/>
          </w:tcPr>
          <w:p w14:paraId="1F7459EF" w14:textId="77777777" w:rsidR="00D54AFD" w:rsidRPr="005459D5" w:rsidRDefault="00D54AFD" w:rsidP="00955298">
            <w:pPr>
              <w:spacing w:after="30"/>
              <w:jc w:val="center"/>
              <w:rPr>
                <w:bCs/>
                <w:iCs/>
                <w:lang w:val="es-ES_tradnl"/>
              </w:rPr>
            </w:pPr>
          </w:p>
          <w:p w14:paraId="4DAAEAFC" w14:textId="77777777" w:rsidR="00D54AFD" w:rsidRPr="005459D5" w:rsidRDefault="00D54AFD" w:rsidP="00955298">
            <w:pPr>
              <w:spacing w:after="30"/>
              <w:jc w:val="center"/>
              <w:rPr>
                <w:bCs/>
                <w:iCs/>
                <w:lang w:val="es-ES_tradnl"/>
              </w:rPr>
            </w:pPr>
            <w:r w:rsidRPr="005459D5">
              <w:rPr>
                <w:bCs/>
                <w:iCs/>
                <w:lang w:val="es-ES_tradnl"/>
              </w:rPr>
              <w:t>insuficiente</w:t>
            </w:r>
          </w:p>
        </w:tc>
      </w:tr>
      <w:tr w:rsidR="00D54AFD" w:rsidRPr="005459D5" w14:paraId="35CD8C81" w14:textId="77777777" w:rsidTr="005459D5">
        <w:trPr>
          <w:trHeight w:val="692"/>
          <w:jc w:val="center"/>
        </w:trPr>
        <w:tc>
          <w:tcPr>
            <w:tcW w:w="2288" w:type="dxa"/>
          </w:tcPr>
          <w:p w14:paraId="3DC3A187" w14:textId="77777777" w:rsidR="00D54AFD" w:rsidRPr="005459D5" w:rsidRDefault="00D54AFD" w:rsidP="00955298">
            <w:pPr>
              <w:spacing w:after="30"/>
              <w:rPr>
                <w:lang w:val="es-ES_tradnl"/>
              </w:rPr>
            </w:pPr>
          </w:p>
          <w:p w14:paraId="151891F6" w14:textId="77777777" w:rsidR="00D54AFD" w:rsidRPr="005459D5" w:rsidRDefault="00D54AFD" w:rsidP="00955298">
            <w:pPr>
              <w:spacing w:after="30"/>
              <w:rPr>
                <w:lang w:val="es-ES_tradnl"/>
              </w:rPr>
            </w:pPr>
            <w:r w:rsidRPr="005459D5">
              <w:rPr>
                <w:lang w:val="es-ES_tradnl"/>
              </w:rPr>
              <w:t>3. Plan de capacitación</w:t>
            </w:r>
          </w:p>
        </w:tc>
        <w:tc>
          <w:tcPr>
            <w:tcW w:w="3402" w:type="dxa"/>
          </w:tcPr>
          <w:p w14:paraId="6AA43CA4" w14:textId="77777777" w:rsidR="00D54AFD" w:rsidRPr="005459D5" w:rsidRDefault="00D54AFD" w:rsidP="00955298">
            <w:pPr>
              <w:spacing w:after="30"/>
              <w:jc w:val="center"/>
              <w:rPr>
                <w:lang w:val="es-ES_tradnl"/>
              </w:rPr>
            </w:pPr>
            <w:r w:rsidRPr="005459D5">
              <w:rPr>
                <w:bCs/>
                <w:lang w:val="es-ES_tradnl"/>
              </w:rPr>
              <w:t>planes mostrados/total de planes que deben existir x 100</w:t>
            </w:r>
          </w:p>
        </w:tc>
        <w:tc>
          <w:tcPr>
            <w:tcW w:w="1068" w:type="dxa"/>
          </w:tcPr>
          <w:p w14:paraId="39B75B36" w14:textId="77777777" w:rsidR="00D54AFD" w:rsidRPr="005459D5" w:rsidRDefault="00D54AFD" w:rsidP="00955298">
            <w:pPr>
              <w:jc w:val="center"/>
              <w:rPr>
                <w:lang w:val="es-ES_tradnl"/>
              </w:rPr>
            </w:pPr>
          </w:p>
          <w:p w14:paraId="4A32F537" w14:textId="77777777" w:rsidR="00D54AFD" w:rsidRPr="005459D5" w:rsidRDefault="00D54AFD" w:rsidP="00955298">
            <w:pPr>
              <w:spacing w:after="30"/>
              <w:jc w:val="center"/>
              <w:rPr>
                <w:lang w:val="es-ES_tradnl"/>
              </w:rPr>
            </w:pPr>
            <w:r w:rsidRPr="005459D5">
              <w:rPr>
                <w:lang w:val="es-ES_tradnl"/>
              </w:rPr>
              <w:t>100 %</w:t>
            </w:r>
          </w:p>
        </w:tc>
        <w:tc>
          <w:tcPr>
            <w:tcW w:w="1489" w:type="dxa"/>
          </w:tcPr>
          <w:p w14:paraId="1FF62D94" w14:textId="77777777" w:rsidR="00D54AFD" w:rsidRPr="005459D5" w:rsidRDefault="00D54AFD" w:rsidP="00955298">
            <w:pPr>
              <w:spacing w:after="30"/>
              <w:jc w:val="center"/>
              <w:rPr>
                <w:lang w:val="es-ES_tradnl"/>
              </w:rPr>
            </w:pPr>
          </w:p>
          <w:p w14:paraId="423F3E23" w14:textId="77777777" w:rsidR="00D54AFD" w:rsidRPr="005459D5" w:rsidRDefault="00D54AFD" w:rsidP="00955298">
            <w:pPr>
              <w:spacing w:after="30"/>
              <w:jc w:val="center"/>
              <w:rPr>
                <w:bCs/>
                <w:iCs/>
                <w:lang w:val="es-ES_tradnl"/>
              </w:rPr>
            </w:pPr>
            <w:r w:rsidRPr="005459D5">
              <w:rPr>
                <w:lang w:val="es-ES_tradnl"/>
              </w:rPr>
              <w:t>100 %</w:t>
            </w:r>
          </w:p>
        </w:tc>
        <w:tc>
          <w:tcPr>
            <w:tcW w:w="1554" w:type="dxa"/>
          </w:tcPr>
          <w:p w14:paraId="0F3FA779" w14:textId="77777777" w:rsidR="00D54AFD" w:rsidRPr="005459D5" w:rsidRDefault="00D54AFD" w:rsidP="00955298">
            <w:pPr>
              <w:spacing w:after="30"/>
              <w:jc w:val="center"/>
              <w:rPr>
                <w:lang w:val="es-ES_tradnl"/>
              </w:rPr>
            </w:pPr>
          </w:p>
          <w:p w14:paraId="18088FDF" w14:textId="77777777" w:rsidR="00D54AFD" w:rsidRPr="005459D5" w:rsidRDefault="00D54AFD" w:rsidP="00955298">
            <w:pPr>
              <w:spacing w:after="30"/>
              <w:jc w:val="center"/>
              <w:rPr>
                <w:bCs/>
                <w:iCs/>
                <w:lang w:val="es-ES_tradnl"/>
              </w:rPr>
            </w:pPr>
            <w:r w:rsidRPr="005459D5">
              <w:rPr>
                <w:lang w:val="es-ES_tradnl"/>
              </w:rPr>
              <w:t>suficiente</w:t>
            </w:r>
          </w:p>
          <w:p w14:paraId="1B84195C" w14:textId="77777777" w:rsidR="00D54AFD" w:rsidRPr="005459D5" w:rsidRDefault="00D54AFD" w:rsidP="00955298">
            <w:pPr>
              <w:spacing w:after="30"/>
              <w:jc w:val="center"/>
              <w:rPr>
                <w:lang w:val="es-ES_tradnl"/>
              </w:rPr>
            </w:pPr>
          </w:p>
        </w:tc>
      </w:tr>
      <w:tr w:rsidR="00D54AFD" w:rsidRPr="005459D5" w14:paraId="13906BE2" w14:textId="77777777" w:rsidTr="005459D5">
        <w:trPr>
          <w:trHeight w:val="692"/>
          <w:jc w:val="center"/>
        </w:trPr>
        <w:tc>
          <w:tcPr>
            <w:tcW w:w="2288" w:type="dxa"/>
          </w:tcPr>
          <w:p w14:paraId="2993FF8A" w14:textId="77777777" w:rsidR="00D54AFD" w:rsidRPr="005459D5" w:rsidRDefault="00D54AFD" w:rsidP="00955298">
            <w:pPr>
              <w:spacing w:after="30"/>
              <w:rPr>
                <w:lang w:val="es-ES_tradnl"/>
              </w:rPr>
            </w:pPr>
            <w:r w:rsidRPr="005459D5">
              <w:rPr>
                <w:lang w:val="es-ES_tradnl"/>
              </w:rPr>
              <w:t>4. Kit para la atención del paciente</w:t>
            </w:r>
          </w:p>
        </w:tc>
        <w:tc>
          <w:tcPr>
            <w:tcW w:w="3402" w:type="dxa"/>
          </w:tcPr>
          <w:p w14:paraId="2DBF2055"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elementos existentes del kit/total de elementos necesarios del kit x 100 </w:t>
            </w:r>
          </w:p>
        </w:tc>
        <w:tc>
          <w:tcPr>
            <w:tcW w:w="1068" w:type="dxa"/>
          </w:tcPr>
          <w:p w14:paraId="1848367F" w14:textId="77777777" w:rsidR="00D54AFD" w:rsidRPr="005459D5" w:rsidRDefault="00D54AFD" w:rsidP="00955298">
            <w:pPr>
              <w:jc w:val="center"/>
              <w:rPr>
                <w:lang w:val="es-ES_tradnl"/>
              </w:rPr>
            </w:pPr>
          </w:p>
          <w:p w14:paraId="255F62E8" w14:textId="77777777" w:rsidR="00D54AFD" w:rsidRPr="005459D5" w:rsidRDefault="00D54AFD" w:rsidP="00955298">
            <w:pPr>
              <w:spacing w:after="30"/>
              <w:jc w:val="center"/>
              <w:rPr>
                <w:lang w:val="es-ES_tradnl"/>
              </w:rPr>
            </w:pPr>
            <w:r w:rsidRPr="005459D5">
              <w:rPr>
                <w:lang w:val="es-ES_tradnl"/>
              </w:rPr>
              <w:t>≥ 90 %</w:t>
            </w:r>
          </w:p>
        </w:tc>
        <w:tc>
          <w:tcPr>
            <w:tcW w:w="1489" w:type="dxa"/>
          </w:tcPr>
          <w:p w14:paraId="57621DAB" w14:textId="77777777" w:rsidR="00D54AFD" w:rsidRPr="005459D5" w:rsidRDefault="00D54AFD" w:rsidP="00955298">
            <w:pPr>
              <w:spacing w:after="30"/>
              <w:jc w:val="center"/>
              <w:rPr>
                <w:lang w:val="es-ES_tradnl"/>
              </w:rPr>
            </w:pPr>
          </w:p>
          <w:p w14:paraId="6A191C95" w14:textId="77777777" w:rsidR="00D54AFD" w:rsidRPr="005459D5" w:rsidRDefault="00D54AFD" w:rsidP="00955298">
            <w:pPr>
              <w:spacing w:after="30"/>
              <w:jc w:val="center"/>
              <w:rPr>
                <w:bCs/>
                <w:iCs/>
                <w:lang w:val="es-ES_tradnl"/>
              </w:rPr>
            </w:pPr>
            <w:r w:rsidRPr="005459D5">
              <w:rPr>
                <w:lang w:val="es-ES_tradnl"/>
              </w:rPr>
              <w:t>82 %</w:t>
            </w:r>
          </w:p>
        </w:tc>
        <w:tc>
          <w:tcPr>
            <w:tcW w:w="1554" w:type="dxa"/>
          </w:tcPr>
          <w:p w14:paraId="606A7CCF" w14:textId="77777777" w:rsidR="00D54AFD" w:rsidRPr="005459D5" w:rsidRDefault="00D54AFD" w:rsidP="00955298">
            <w:pPr>
              <w:spacing w:after="30"/>
              <w:jc w:val="center"/>
              <w:rPr>
                <w:lang w:val="es-ES_tradnl"/>
              </w:rPr>
            </w:pPr>
          </w:p>
          <w:p w14:paraId="7042F4A0" w14:textId="77777777" w:rsidR="00D54AFD" w:rsidRPr="005459D5" w:rsidRDefault="00D54AFD" w:rsidP="00955298">
            <w:pPr>
              <w:spacing w:after="30"/>
              <w:jc w:val="center"/>
              <w:rPr>
                <w:lang w:val="es-ES_tradnl"/>
              </w:rPr>
            </w:pPr>
            <w:r w:rsidRPr="005459D5">
              <w:rPr>
                <w:lang w:val="es-ES_tradnl"/>
              </w:rPr>
              <w:t>insuficiente</w:t>
            </w:r>
          </w:p>
          <w:p w14:paraId="53AF9FC0" w14:textId="77777777" w:rsidR="00D54AFD" w:rsidRPr="005459D5" w:rsidRDefault="00D54AFD" w:rsidP="00955298">
            <w:pPr>
              <w:spacing w:after="30"/>
              <w:jc w:val="center"/>
              <w:rPr>
                <w:lang w:val="es-ES_tradnl"/>
              </w:rPr>
            </w:pPr>
          </w:p>
        </w:tc>
      </w:tr>
      <w:tr w:rsidR="00D54AFD" w:rsidRPr="005459D5" w14:paraId="3F2A8A48" w14:textId="77777777" w:rsidTr="005459D5">
        <w:trPr>
          <w:trHeight w:val="692"/>
          <w:jc w:val="center"/>
        </w:trPr>
        <w:tc>
          <w:tcPr>
            <w:tcW w:w="2288" w:type="dxa"/>
          </w:tcPr>
          <w:p w14:paraId="26877C7E" w14:textId="77777777" w:rsidR="00D54AFD" w:rsidRPr="005459D5" w:rsidRDefault="00D54AFD" w:rsidP="00955298">
            <w:pPr>
              <w:spacing w:after="30"/>
              <w:rPr>
                <w:lang w:val="es-ES_tradnl"/>
              </w:rPr>
            </w:pPr>
          </w:p>
          <w:p w14:paraId="36BFBAE0" w14:textId="77777777" w:rsidR="00D54AFD" w:rsidRPr="005459D5" w:rsidRDefault="00D54AFD" w:rsidP="00955298">
            <w:pPr>
              <w:spacing w:after="30"/>
              <w:rPr>
                <w:lang w:val="es-ES_tradnl"/>
              </w:rPr>
            </w:pPr>
            <w:r w:rsidRPr="005459D5">
              <w:rPr>
                <w:lang w:val="es-ES_tradnl"/>
              </w:rPr>
              <w:t>5. Lavamanos en salas y locales</w:t>
            </w:r>
          </w:p>
        </w:tc>
        <w:tc>
          <w:tcPr>
            <w:tcW w:w="3402" w:type="dxa"/>
          </w:tcPr>
          <w:p w14:paraId="7470F9B1"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lavamanos existentes/total de establecidos por cubículos y departamentos según normas x100</w:t>
            </w:r>
          </w:p>
        </w:tc>
        <w:tc>
          <w:tcPr>
            <w:tcW w:w="1068" w:type="dxa"/>
          </w:tcPr>
          <w:p w14:paraId="2D27DEBB" w14:textId="77777777" w:rsidR="00D54AFD" w:rsidRPr="005459D5" w:rsidRDefault="00D54AFD" w:rsidP="00955298">
            <w:pPr>
              <w:jc w:val="center"/>
              <w:rPr>
                <w:lang w:val="es-ES_tradnl"/>
              </w:rPr>
            </w:pPr>
          </w:p>
          <w:p w14:paraId="6D988745" w14:textId="77777777" w:rsidR="00D54AFD" w:rsidRPr="005459D5" w:rsidRDefault="00D54AFD" w:rsidP="00955298">
            <w:pPr>
              <w:spacing w:after="30"/>
              <w:jc w:val="center"/>
              <w:rPr>
                <w:lang w:val="es-ES_tradnl"/>
              </w:rPr>
            </w:pPr>
            <w:r w:rsidRPr="005459D5">
              <w:rPr>
                <w:lang w:val="es-ES_tradnl"/>
              </w:rPr>
              <w:t>100 %</w:t>
            </w:r>
          </w:p>
        </w:tc>
        <w:tc>
          <w:tcPr>
            <w:tcW w:w="1489" w:type="dxa"/>
          </w:tcPr>
          <w:p w14:paraId="0F8A4C05" w14:textId="77777777" w:rsidR="00D54AFD" w:rsidRPr="005459D5" w:rsidRDefault="00D54AFD" w:rsidP="00955298">
            <w:pPr>
              <w:spacing w:after="30"/>
              <w:jc w:val="center"/>
              <w:rPr>
                <w:lang w:val="es-ES_tradnl"/>
              </w:rPr>
            </w:pPr>
          </w:p>
          <w:p w14:paraId="4793094C" w14:textId="77777777" w:rsidR="00D54AFD" w:rsidRPr="005459D5" w:rsidRDefault="00D54AFD" w:rsidP="00955298">
            <w:pPr>
              <w:spacing w:after="30"/>
              <w:jc w:val="center"/>
              <w:rPr>
                <w:lang w:val="es-ES_tradnl"/>
              </w:rPr>
            </w:pPr>
            <w:r w:rsidRPr="005459D5">
              <w:rPr>
                <w:lang w:val="es-ES_tradnl"/>
              </w:rPr>
              <w:t>100 %</w:t>
            </w:r>
          </w:p>
        </w:tc>
        <w:tc>
          <w:tcPr>
            <w:tcW w:w="1554" w:type="dxa"/>
          </w:tcPr>
          <w:p w14:paraId="6ED88C43" w14:textId="77777777" w:rsidR="00D54AFD" w:rsidRPr="005459D5" w:rsidRDefault="00D54AFD" w:rsidP="00955298">
            <w:pPr>
              <w:spacing w:after="30"/>
              <w:jc w:val="center"/>
              <w:rPr>
                <w:lang w:val="es-ES_tradnl"/>
              </w:rPr>
            </w:pPr>
          </w:p>
          <w:p w14:paraId="0489D683" w14:textId="77777777" w:rsidR="00D54AFD" w:rsidRPr="005459D5" w:rsidRDefault="00D54AFD" w:rsidP="00955298">
            <w:pPr>
              <w:spacing w:after="30"/>
              <w:jc w:val="center"/>
              <w:rPr>
                <w:lang w:val="es-ES_tradnl"/>
              </w:rPr>
            </w:pPr>
            <w:r w:rsidRPr="005459D5">
              <w:rPr>
                <w:lang w:val="es-ES_tradnl"/>
              </w:rPr>
              <w:t>suficiente</w:t>
            </w:r>
          </w:p>
          <w:p w14:paraId="36F70FEB" w14:textId="77777777" w:rsidR="00D54AFD" w:rsidRPr="005459D5" w:rsidRDefault="00D54AFD" w:rsidP="00955298">
            <w:pPr>
              <w:spacing w:after="30"/>
              <w:jc w:val="center"/>
              <w:rPr>
                <w:lang w:val="es-ES_tradnl"/>
              </w:rPr>
            </w:pPr>
          </w:p>
        </w:tc>
      </w:tr>
      <w:tr w:rsidR="00D54AFD" w:rsidRPr="005459D5" w14:paraId="79BEA58C" w14:textId="77777777" w:rsidTr="005459D5">
        <w:trPr>
          <w:trHeight w:val="692"/>
          <w:jc w:val="center"/>
        </w:trPr>
        <w:tc>
          <w:tcPr>
            <w:tcW w:w="2288" w:type="dxa"/>
          </w:tcPr>
          <w:p w14:paraId="5E07B2D0" w14:textId="77777777" w:rsidR="00D54AFD" w:rsidRPr="005459D5" w:rsidRDefault="00D54AFD" w:rsidP="00955298">
            <w:pPr>
              <w:spacing w:after="30"/>
              <w:rPr>
                <w:lang w:val="es-ES_tradnl"/>
              </w:rPr>
            </w:pPr>
            <w:r w:rsidRPr="005459D5">
              <w:rPr>
                <w:lang w:val="es-ES_tradnl"/>
              </w:rPr>
              <w:t xml:space="preserve">6. </w:t>
            </w:r>
            <w:r w:rsidRPr="005459D5">
              <w:rPr>
                <w:color w:val="000000"/>
                <w:kern w:val="24"/>
                <w:lang w:val="es-ES_tradnl"/>
              </w:rPr>
              <w:t>Disponibilidad de bolsas o contenedores rígidos para la segregación de los desechos</w:t>
            </w:r>
          </w:p>
        </w:tc>
        <w:tc>
          <w:tcPr>
            <w:tcW w:w="3402" w:type="dxa"/>
          </w:tcPr>
          <w:p w14:paraId="6863BA6A"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bolsas o contenedores rígidos existentes/total de contenedores necesarios según manual de seguridad biológica x 100</w:t>
            </w:r>
          </w:p>
        </w:tc>
        <w:tc>
          <w:tcPr>
            <w:tcW w:w="1068" w:type="dxa"/>
          </w:tcPr>
          <w:p w14:paraId="54F36114" w14:textId="77777777" w:rsidR="00D54AFD" w:rsidRPr="005459D5" w:rsidRDefault="00D54AFD" w:rsidP="00955298">
            <w:pPr>
              <w:jc w:val="center"/>
              <w:rPr>
                <w:lang w:val="es-ES_tradnl"/>
              </w:rPr>
            </w:pPr>
          </w:p>
          <w:p w14:paraId="17E01DAD" w14:textId="77777777" w:rsidR="00D54AFD" w:rsidRPr="005459D5" w:rsidRDefault="00D54AFD" w:rsidP="00955298">
            <w:pPr>
              <w:spacing w:after="30"/>
              <w:jc w:val="center"/>
              <w:rPr>
                <w:lang w:val="es-ES_tradnl"/>
              </w:rPr>
            </w:pPr>
            <w:r w:rsidRPr="005459D5">
              <w:rPr>
                <w:lang w:val="es-ES_tradnl"/>
              </w:rPr>
              <w:t>100 %</w:t>
            </w:r>
          </w:p>
        </w:tc>
        <w:tc>
          <w:tcPr>
            <w:tcW w:w="1489" w:type="dxa"/>
          </w:tcPr>
          <w:p w14:paraId="0BDF2E6C" w14:textId="77777777" w:rsidR="00D54AFD" w:rsidRPr="005459D5" w:rsidRDefault="00D54AFD" w:rsidP="00955298">
            <w:pPr>
              <w:spacing w:after="30"/>
              <w:jc w:val="center"/>
              <w:rPr>
                <w:lang w:val="es-ES_tradnl"/>
              </w:rPr>
            </w:pPr>
          </w:p>
          <w:p w14:paraId="0C049E09" w14:textId="77777777" w:rsidR="00D54AFD" w:rsidRPr="005459D5" w:rsidRDefault="00D54AFD" w:rsidP="00955298">
            <w:pPr>
              <w:spacing w:after="30"/>
              <w:jc w:val="center"/>
              <w:rPr>
                <w:lang w:val="es-ES_tradnl"/>
              </w:rPr>
            </w:pPr>
            <w:r w:rsidRPr="005459D5">
              <w:rPr>
                <w:lang w:val="es-ES_tradnl"/>
              </w:rPr>
              <w:t>100 %</w:t>
            </w:r>
          </w:p>
        </w:tc>
        <w:tc>
          <w:tcPr>
            <w:tcW w:w="1554" w:type="dxa"/>
          </w:tcPr>
          <w:p w14:paraId="282F669C" w14:textId="77777777" w:rsidR="00D54AFD" w:rsidRPr="005459D5" w:rsidRDefault="00D54AFD" w:rsidP="00955298">
            <w:pPr>
              <w:spacing w:after="30"/>
              <w:jc w:val="center"/>
              <w:rPr>
                <w:lang w:val="es-ES_tradnl"/>
              </w:rPr>
            </w:pPr>
          </w:p>
          <w:p w14:paraId="3D803003" w14:textId="77777777" w:rsidR="00D54AFD" w:rsidRPr="005459D5" w:rsidRDefault="00D54AFD" w:rsidP="00955298">
            <w:pPr>
              <w:spacing w:after="30"/>
              <w:jc w:val="center"/>
              <w:rPr>
                <w:lang w:val="es-ES_tradnl"/>
              </w:rPr>
            </w:pPr>
            <w:r w:rsidRPr="005459D5">
              <w:rPr>
                <w:lang w:val="es-ES_tradnl"/>
              </w:rPr>
              <w:t>suficiente</w:t>
            </w:r>
          </w:p>
        </w:tc>
      </w:tr>
      <w:tr w:rsidR="00D54AFD" w:rsidRPr="005459D5" w14:paraId="1615332F" w14:textId="77777777" w:rsidTr="005459D5">
        <w:trPr>
          <w:trHeight w:val="692"/>
          <w:jc w:val="center"/>
        </w:trPr>
        <w:tc>
          <w:tcPr>
            <w:tcW w:w="2288" w:type="dxa"/>
          </w:tcPr>
          <w:p w14:paraId="21E1F07C" w14:textId="77777777" w:rsidR="00D54AFD" w:rsidRPr="005459D5" w:rsidRDefault="00D54AFD" w:rsidP="00955298">
            <w:pPr>
              <w:spacing w:after="30"/>
              <w:rPr>
                <w:bCs/>
                <w:lang w:val="es-ES_tradnl"/>
              </w:rPr>
            </w:pPr>
            <w:r w:rsidRPr="005459D5">
              <w:rPr>
                <w:lang w:val="es-ES_tradnl"/>
              </w:rPr>
              <w:t>7. Agua corriente para todos los usos</w:t>
            </w:r>
          </w:p>
        </w:tc>
        <w:tc>
          <w:tcPr>
            <w:tcW w:w="3402" w:type="dxa"/>
          </w:tcPr>
          <w:p w14:paraId="73D38C00"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visitas con agua corriente permanente/total de visitas realizadas al servicio x 100</w:t>
            </w:r>
          </w:p>
        </w:tc>
        <w:tc>
          <w:tcPr>
            <w:tcW w:w="1068" w:type="dxa"/>
          </w:tcPr>
          <w:p w14:paraId="15AEDCBB" w14:textId="77777777" w:rsidR="00D54AFD" w:rsidRPr="005459D5" w:rsidRDefault="00D54AFD" w:rsidP="00955298">
            <w:pPr>
              <w:jc w:val="center"/>
              <w:rPr>
                <w:lang w:val="es-ES_tradnl"/>
              </w:rPr>
            </w:pPr>
          </w:p>
          <w:p w14:paraId="7056A7CE" w14:textId="77777777" w:rsidR="00D54AFD" w:rsidRPr="005459D5" w:rsidRDefault="00D54AFD" w:rsidP="00955298">
            <w:pPr>
              <w:spacing w:after="30"/>
              <w:jc w:val="center"/>
              <w:rPr>
                <w:lang w:val="es-ES_tradnl"/>
              </w:rPr>
            </w:pPr>
            <w:r w:rsidRPr="005459D5">
              <w:rPr>
                <w:lang w:val="es-ES_tradnl"/>
              </w:rPr>
              <w:t>≥ 90 %</w:t>
            </w:r>
          </w:p>
        </w:tc>
        <w:tc>
          <w:tcPr>
            <w:tcW w:w="1489" w:type="dxa"/>
          </w:tcPr>
          <w:p w14:paraId="47707AAE" w14:textId="77777777" w:rsidR="00D54AFD" w:rsidRPr="005459D5" w:rsidRDefault="00D54AFD" w:rsidP="00955298">
            <w:pPr>
              <w:spacing w:after="30"/>
              <w:jc w:val="center"/>
              <w:rPr>
                <w:lang w:val="es-ES_tradnl"/>
              </w:rPr>
            </w:pPr>
          </w:p>
          <w:p w14:paraId="411F2DF7" w14:textId="77777777" w:rsidR="00D54AFD" w:rsidRPr="005459D5" w:rsidRDefault="00D54AFD" w:rsidP="00955298">
            <w:pPr>
              <w:spacing w:after="30"/>
              <w:jc w:val="center"/>
              <w:rPr>
                <w:lang w:val="es-ES_tradnl"/>
              </w:rPr>
            </w:pPr>
            <w:r w:rsidRPr="005459D5">
              <w:rPr>
                <w:lang w:val="es-ES_tradnl"/>
              </w:rPr>
              <w:t>100 %</w:t>
            </w:r>
          </w:p>
        </w:tc>
        <w:tc>
          <w:tcPr>
            <w:tcW w:w="1554" w:type="dxa"/>
          </w:tcPr>
          <w:p w14:paraId="643344E1" w14:textId="77777777" w:rsidR="00D54AFD" w:rsidRPr="005459D5" w:rsidRDefault="00D54AFD" w:rsidP="00955298">
            <w:pPr>
              <w:spacing w:after="30"/>
              <w:jc w:val="center"/>
              <w:rPr>
                <w:lang w:val="es-ES_tradnl"/>
              </w:rPr>
            </w:pPr>
          </w:p>
          <w:p w14:paraId="1DE65803" w14:textId="77777777" w:rsidR="00D54AFD" w:rsidRPr="005459D5" w:rsidRDefault="00D54AFD" w:rsidP="00955298">
            <w:pPr>
              <w:spacing w:after="30"/>
              <w:jc w:val="center"/>
              <w:rPr>
                <w:bCs/>
                <w:iCs/>
                <w:lang w:val="es-ES_tradnl"/>
              </w:rPr>
            </w:pPr>
            <w:r w:rsidRPr="005459D5">
              <w:rPr>
                <w:lang w:val="es-ES_tradnl"/>
              </w:rPr>
              <w:t>suficiente</w:t>
            </w:r>
          </w:p>
          <w:p w14:paraId="28CB30A0" w14:textId="77777777" w:rsidR="00D54AFD" w:rsidRPr="005459D5" w:rsidRDefault="00D54AFD" w:rsidP="00955298">
            <w:pPr>
              <w:spacing w:after="30"/>
              <w:jc w:val="center"/>
              <w:rPr>
                <w:lang w:val="es-ES_tradnl"/>
              </w:rPr>
            </w:pPr>
          </w:p>
        </w:tc>
      </w:tr>
      <w:tr w:rsidR="00D54AFD" w:rsidRPr="005459D5" w14:paraId="08ABABAF" w14:textId="77777777" w:rsidTr="005459D5">
        <w:trPr>
          <w:trHeight w:val="692"/>
          <w:jc w:val="center"/>
        </w:trPr>
        <w:tc>
          <w:tcPr>
            <w:tcW w:w="2288" w:type="dxa"/>
          </w:tcPr>
          <w:p w14:paraId="4659495F" w14:textId="77777777" w:rsidR="00D54AFD" w:rsidRPr="005459D5" w:rsidRDefault="00D54AFD" w:rsidP="00955298">
            <w:pPr>
              <w:spacing w:after="30"/>
              <w:rPr>
                <w:bCs/>
                <w:lang w:val="es-ES_tradnl"/>
              </w:rPr>
            </w:pPr>
            <w:r w:rsidRPr="005459D5">
              <w:rPr>
                <w:lang w:val="es-ES_tradnl"/>
              </w:rPr>
              <w:t xml:space="preserve">8. Existencia de registros, manuales y políticas  </w:t>
            </w:r>
          </w:p>
        </w:tc>
        <w:tc>
          <w:tcPr>
            <w:tcW w:w="3402" w:type="dxa"/>
          </w:tcPr>
          <w:p w14:paraId="6A609D4C"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documentos mostrados/total de documentos necesarios en el servicio x 100</w:t>
            </w:r>
          </w:p>
        </w:tc>
        <w:tc>
          <w:tcPr>
            <w:tcW w:w="1068" w:type="dxa"/>
          </w:tcPr>
          <w:p w14:paraId="177F5A02" w14:textId="77777777" w:rsidR="00D54AFD" w:rsidRPr="005459D5" w:rsidRDefault="00D54AFD" w:rsidP="00955298">
            <w:pPr>
              <w:jc w:val="center"/>
              <w:rPr>
                <w:lang w:val="es-ES_tradnl"/>
              </w:rPr>
            </w:pPr>
          </w:p>
          <w:p w14:paraId="0BACB9B3" w14:textId="77777777" w:rsidR="00D54AFD" w:rsidRPr="005459D5" w:rsidRDefault="00D54AFD" w:rsidP="00955298">
            <w:pPr>
              <w:spacing w:after="30"/>
              <w:jc w:val="center"/>
              <w:rPr>
                <w:lang w:val="es-ES_tradnl"/>
              </w:rPr>
            </w:pPr>
            <w:r w:rsidRPr="005459D5">
              <w:rPr>
                <w:lang w:val="es-ES_tradnl"/>
              </w:rPr>
              <w:t>100 %</w:t>
            </w:r>
          </w:p>
        </w:tc>
        <w:tc>
          <w:tcPr>
            <w:tcW w:w="1489" w:type="dxa"/>
          </w:tcPr>
          <w:p w14:paraId="7C5CB9A0" w14:textId="77777777" w:rsidR="00D54AFD" w:rsidRPr="005459D5" w:rsidRDefault="00D54AFD" w:rsidP="00955298">
            <w:pPr>
              <w:spacing w:after="30"/>
              <w:jc w:val="center"/>
              <w:rPr>
                <w:lang w:val="es-ES_tradnl"/>
              </w:rPr>
            </w:pPr>
          </w:p>
          <w:p w14:paraId="0C4A38C6" w14:textId="77777777" w:rsidR="00D54AFD" w:rsidRPr="005459D5" w:rsidRDefault="00D54AFD" w:rsidP="00955298">
            <w:pPr>
              <w:spacing w:after="30"/>
              <w:jc w:val="center"/>
              <w:rPr>
                <w:lang w:val="es-ES_tradnl"/>
              </w:rPr>
            </w:pPr>
            <w:r w:rsidRPr="005459D5">
              <w:rPr>
                <w:lang w:val="es-ES_tradnl"/>
              </w:rPr>
              <w:t>100 %</w:t>
            </w:r>
          </w:p>
        </w:tc>
        <w:tc>
          <w:tcPr>
            <w:tcW w:w="1554" w:type="dxa"/>
          </w:tcPr>
          <w:p w14:paraId="1670AAF8" w14:textId="77777777" w:rsidR="00D54AFD" w:rsidRPr="005459D5" w:rsidRDefault="00D54AFD" w:rsidP="00955298">
            <w:pPr>
              <w:spacing w:after="30"/>
              <w:jc w:val="center"/>
              <w:rPr>
                <w:lang w:val="es-ES_tradnl"/>
              </w:rPr>
            </w:pPr>
          </w:p>
          <w:p w14:paraId="7B5BB7EB" w14:textId="77777777" w:rsidR="00D54AFD" w:rsidRPr="005459D5" w:rsidRDefault="00D54AFD" w:rsidP="00955298">
            <w:pPr>
              <w:spacing w:after="30"/>
              <w:jc w:val="center"/>
              <w:rPr>
                <w:lang w:val="es-ES_tradnl"/>
              </w:rPr>
            </w:pPr>
            <w:r w:rsidRPr="005459D5">
              <w:rPr>
                <w:lang w:val="es-ES_tradnl"/>
              </w:rPr>
              <w:t>suficiente</w:t>
            </w:r>
          </w:p>
        </w:tc>
      </w:tr>
    </w:tbl>
    <w:p w14:paraId="23C55FC3" w14:textId="1B97B392" w:rsidR="00D54AFD" w:rsidRPr="005459D5" w:rsidRDefault="00D54AFD" w:rsidP="00D54AFD">
      <w:pPr>
        <w:ind w:firstLine="0"/>
        <w:rPr>
          <w:lang w:val="es-ES_tradnl"/>
        </w:rPr>
      </w:pPr>
      <w:r w:rsidRPr="005459D5">
        <w:rPr>
          <w:lang w:val="es-ES_tradnl"/>
        </w:rPr>
        <w:t>Fuente: Instrumento para evaluar el cumplimiento de la estrategia de sector salud.</w:t>
      </w:r>
    </w:p>
    <w:p w14:paraId="2F2BB078" w14:textId="360FF4D6" w:rsidR="005829CE" w:rsidRPr="005459D5" w:rsidRDefault="00D54AFD" w:rsidP="00FE3FBA">
      <w:pPr>
        <w:rPr>
          <w:sz w:val="24"/>
          <w:szCs w:val="24"/>
          <w:lang w:val="es-ES_tradnl"/>
        </w:rPr>
      </w:pPr>
      <w:r w:rsidRPr="005459D5">
        <w:rPr>
          <w:sz w:val="24"/>
          <w:szCs w:val="24"/>
          <w:lang w:val="es-ES_tradnl"/>
        </w:rPr>
        <w:lastRenderedPageBreak/>
        <w:t xml:space="preserve">    </w:t>
      </w:r>
      <w:r w:rsidR="00FE3FBA" w:rsidRPr="005459D5">
        <w:rPr>
          <w:sz w:val="24"/>
          <w:szCs w:val="24"/>
          <w:lang w:val="es-ES_tradnl"/>
        </w:rPr>
        <w:t>La dimensión proces</w:t>
      </w:r>
      <w:r w:rsidR="00FE3FBA" w:rsidRPr="005459D5">
        <w:rPr>
          <w:sz w:val="24"/>
          <w:szCs w:val="24"/>
          <w:lang w:val="es-ES_tradnl"/>
        </w:rPr>
        <w:t>o con</w:t>
      </w:r>
      <w:r w:rsidR="00FE3FBA" w:rsidRPr="005459D5">
        <w:rPr>
          <w:sz w:val="24"/>
          <w:szCs w:val="24"/>
          <w:lang w:val="es-ES_tradnl"/>
        </w:rPr>
        <w:t xml:space="preserve"> </w:t>
      </w:r>
      <w:r w:rsidR="00FE3FBA" w:rsidRPr="005459D5">
        <w:rPr>
          <w:sz w:val="24"/>
          <w:szCs w:val="24"/>
          <w:lang w:val="es-ES_tradnl"/>
        </w:rPr>
        <w:t>9</w:t>
      </w:r>
      <w:r w:rsidR="00FE3FBA" w:rsidRPr="005459D5">
        <w:rPr>
          <w:sz w:val="24"/>
          <w:szCs w:val="24"/>
          <w:lang w:val="es-ES_tradnl"/>
        </w:rPr>
        <w:t xml:space="preserve"> criterios (</w:t>
      </w:r>
      <w:r w:rsidR="00FE3FBA" w:rsidRPr="005459D5">
        <w:rPr>
          <w:sz w:val="24"/>
          <w:szCs w:val="24"/>
          <w:lang w:val="es-ES_tradnl"/>
        </w:rPr>
        <w:t>6</w:t>
      </w:r>
      <w:r w:rsidR="00FE3FBA" w:rsidRPr="005459D5">
        <w:rPr>
          <w:sz w:val="24"/>
          <w:szCs w:val="24"/>
          <w:lang w:val="es-ES_tradnl"/>
        </w:rPr>
        <w:t xml:space="preserve"> esenciales y </w:t>
      </w:r>
      <w:r w:rsidR="00FE3FBA" w:rsidRPr="005459D5">
        <w:rPr>
          <w:sz w:val="24"/>
          <w:szCs w:val="24"/>
          <w:lang w:val="es-ES_tradnl"/>
        </w:rPr>
        <w:t>3</w:t>
      </w:r>
      <w:r w:rsidR="00FE3FBA" w:rsidRPr="005459D5">
        <w:rPr>
          <w:sz w:val="24"/>
          <w:szCs w:val="24"/>
          <w:lang w:val="es-ES_tradnl"/>
        </w:rPr>
        <w:t xml:space="preserve"> no esenciales), con un cumplimiento del 66,6 % en esenciales y 33,3 % en no esenciales, </w:t>
      </w:r>
      <w:r w:rsidR="00795C04" w:rsidRPr="005459D5">
        <w:rPr>
          <w:sz w:val="24"/>
          <w:szCs w:val="24"/>
          <w:lang w:val="es-ES_tradnl"/>
        </w:rPr>
        <w:t xml:space="preserve">fue </w:t>
      </w:r>
      <w:r w:rsidR="00FE3FBA" w:rsidRPr="005459D5">
        <w:rPr>
          <w:sz w:val="24"/>
          <w:szCs w:val="24"/>
          <w:lang w:val="es-ES_tradnl"/>
        </w:rPr>
        <w:t xml:space="preserve">clasificada como inadecuada. </w:t>
      </w:r>
      <w:r w:rsidRPr="005459D5">
        <w:rPr>
          <w:sz w:val="24"/>
          <w:szCs w:val="24"/>
          <w:lang w:val="es-ES_tradnl"/>
        </w:rPr>
        <w:t>(Tabla 2).</w:t>
      </w:r>
    </w:p>
    <w:p w14:paraId="2B617C93" w14:textId="77777777" w:rsidR="005829CE" w:rsidRPr="005459D5" w:rsidRDefault="005829CE" w:rsidP="00D54AFD">
      <w:pPr>
        <w:pStyle w:val="NormalWeb"/>
        <w:rPr>
          <w:szCs w:val="20"/>
          <w:lang w:val="es-ES_tradnl"/>
        </w:rPr>
      </w:pPr>
    </w:p>
    <w:p w14:paraId="6C78A3AC" w14:textId="072C9630" w:rsidR="00D54AFD" w:rsidRPr="005459D5" w:rsidRDefault="00D54AFD" w:rsidP="00FE3FBA">
      <w:pPr>
        <w:pStyle w:val="NormalWeb"/>
        <w:rPr>
          <w:szCs w:val="20"/>
          <w:lang w:val="es-ES_tradnl"/>
        </w:rPr>
      </w:pPr>
      <w:r w:rsidRPr="005459D5">
        <w:rPr>
          <w:szCs w:val="20"/>
          <w:lang w:val="es-ES_tradnl"/>
        </w:rPr>
        <w:t>Tabla No. 2. Dimensión proceso. Evaluación del programa de prevención y control de las infecciones asociadas a la asistencia sanitaria en el servicio hemodiálisis. Hospital Docente Clínico Quirúrgico “Dr. Miguel Enríquez”. Jun 2023- jun 2024.</w:t>
      </w:r>
    </w:p>
    <w:p w14:paraId="51F8C573" w14:textId="77777777" w:rsidR="00795C04" w:rsidRPr="005459D5" w:rsidRDefault="00795C04" w:rsidP="00FE3FBA">
      <w:pPr>
        <w:pStyle w:val="NormalWeb"/>
        <w:rPr>
          <w:szCs w:val="20"/>
          <w:lang w:val="es-ES_tradnl"/>
        </w:rPr>
      </w:pP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56"/>
        <w:gridCol w:w="3319"/>
        <w:gridCol w:w="1109"/>
        <w:gridCol w:w="1296"/>
        <w:gridCol w:w="1564"/>
      </w:tblGrid>
      <w:tr w:rsidR="00D54AFD" w:rsidRPr="005459D5" w14:paraId="70ED7787" w14:textId="77777777" w:rsidTr="00D54AFD">
        <w:trPr>
          <w:trHeight w:val="449"/>
          <w:jc w:val="center"/>
        </w:trPr>
        <w:tc>
          <w:tcPr>
            <w:tcW w:w="2356" w:type="dxa"/>
          </w:tcPr>
          <w:p w14:paraId="64933656" w14:textId="77777777" w:rsidR="00D54AFD" w:rsidRPr="005459D5" w:rsidRDefault="00D54AFD" w:rsidP="00955298">
            <w:pPr>
              <w:spacing w:after="30"/>
              <w:jc w:val="center"/>
              <w:rPr>
                <w:b/>
                <w:lang w:val="es-ES_tradnl"/>
              </w:rPr>
            </w:pPr>
            <w:r w:rsidRPr="005459D5">
              <w:rPr>
                <w:b/>
                <w:lang w:val="es-ES_tradnl"/>
              </w:rPr>
              <w:t>Criterios esenciales</w:t>
            </w:r>
          </w:p>
        </w:tc>
        <w:tc>
          <w:tcPr>
            <w:tcW w:w="3319" w:type="dxa"/>
          </w:tcPr>
          <w:p w14:paraId="7E985C0D" w14:textId="77777777" w:rsidR="00D54AFD" w:rsidRPr="005459D5" w:rsidRDefault="00D54AFD" w:rsidP="00955298">
            <w:pPr>
              <w:spacing w:after="30"/>
              <w:jc w:val="center"/>
              <w:rPr>
                <w:b/>
                <w:lang w:val="es-ES_tradnl"/>
              </w:rPr>
            </w:pPr>
            <w:r w:rsidRPr="005459D5">
              <w:rPr>
                <w:b/>
                <w:lang w:val="es-ES_tradnl"/>
              </w:rPr>
              <w:t>Indicador</w:t>
            </w:r>
          </w:p>
        </w:tc>
        <w:tc>
          <w:tcPr>
            <w:tcW w:w="1109" w:type="dxa"/>
          </w:tcPr>
          <w:p w14:paraId="3610649F" w14:textId="77777777" w:rsidR="00D54AFD" w:rsidRPr="005459D5" w:rsidRDefault="00D54AFD" w:rsidP="00955298">
            <w:pPr>
              <w:spacing w:after="30"/>
              <w:jc w:val="center"/>
              <w:rPr>
                <w:b/>
                <w:lang w:val="es-ES_tradnl"/>
              </w:rPr>
            </w:pPr>
            <w:r w:rsidRPr="005459D5">
              <w:rPr>
                <w:b/>
                <w:lang w:val="es-ES_tradnl"/>
              </w:rPr>
              <w:t>Estándar</w:t>
            </w:r>
          </w:p>
        </w:tc>
        <w:tc>
          <w:tcPr>
            <w:tcW w:w="1296" w:type="dxa"/>
          </w:tcPr>
          <w:p w14:paraId="2DF0F204" w14:textId="77777777" w:rsidR="00D54AFD" w:rsidRPr="005459D5" w:rsidRDefault="00D54AFD" w:rsidP="00955298">
            <w:pPr>
              <w:spacing w:after="30"/>
              <w:jc w:val="center"/>
              <w:rPr>
                <w:b/>
                <w:lang w:val="es-ES_tradnl"/>
              </w:rPr>
            </w:pPr>
            <w:r w:rsidRPr="005459D5">
              <w:rPr>
                <w:b/>
                <w:lang w:val="es-ES_tradnl"/>
              </w:rPr>
              <w:t>Valor observado</w:t>
            </w:r>
          </w:p>
        </w:tc>
        <w:tc>
          <w:tcPr>
            <w:tcW w:w="1564" w:type="dxa"/>
          </w:tcPr>
          <w:p w14:paraId="0F815D85" w14:textId="77777777" w:rsidR="00D54AFD" w:rsidRPr="005459D5" w:rsidRDefault="00D54AFD" w:rsidP="00955298">
            <w:pPr>
              <w:spacing w:after="30"/>
              <w:jc w:val="center"/>
              <w:rPr>
                <w:b/>
                <w:lang w:val="es-ES_tradnl"/>
              </w:rPr>
            </w:pPr>
            <w:r w:rsidRPr="005459D5">
              <w:rPr>
                <w:b/>
                <w:lang w:val="es-ES_tradnl"/>
              </w:rPr>
              <w:t>Evaluación</w:t>
            </w:r>
          </w:p>
        </w:tc>
      </w:tr>
      <w:tr w:rsidR="00D54AFD" w:rsidRPr="005459D5" w14:paraId="1B503459" w14:textId="77777777" w:rsidTr="00D54AFD">
        <w:trPr>
          <w:trHeight w:val="906"/>
          <w:jc w:val="center"/>
        </w:trPr>
        <w:tc>
          <w:tcPr>
            <w:tcW w:w="2356" w:type="dxa"/>
          </w:tcPr>
          <w:p w14:paraId="610F696E" w14:textId="77777777" w:rsidR="00D54AFD" w:rsidRPr="005459D5" w:rsidRDefault="00D54AFD" w:rsidP="00955298">
            <w:pPr>
              <w:spacing w:after="30"/>
              <w:rPr>
                <w:lang w:val="es-ES_tradnl"/>
              </w:rPr>
            </w:pPr>
            <w:r w:rsidRPr="005459D5">
              <w:rPr>
                <w:lang w:val="es-ES_tradnl"/>
              </w:rPr>
              <w:t xml:space="preserve">1. Técnica correcta de higiene de manos en el personal </w:t>
            </w:r>
          </w:p>
        </w:tc>
        <w:tc>
          <w:tcPr>
            <w:tcW w:w="3319" w:type="dxa"/>
          </w:tcPr>
          <w:p w14:paraId="274C96AD"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técnicas de higiene de manos correctas/total de técnicas de higiene de manos observadas x 100</w:t>
            </w:r>
          </w:p>
        </w:tc>
        <w:tc>
          <w:tcPr>
            <w:tcW w:w="1109" w:type="dxa"/>
          </w:tcPr>
          <w:p w14:paraId="403D2C09" w14:textId="77777777" w:rsidR="00D54AFD" w:rsidRPr="005459D5" w:rsidRDefault="00D54AFD" w:rsidP="00955298">
            <w:pPr>
              <w:jc w:val="center"/>
              <w:rPr>
                <w:lang w:val="es-ES_tradnl"/>
              </w:rPr>
            </w:pPr>
          </w:p>
          <w:p w14:paraId="05CF3029" w14:textId="77777777" w:rsidR="00D54AFD" w:rsidRPr="005459D5" w:rsidRDefault="00D54AFD" w:rsidP="00955298">
            <w:pPr>
              <w:spacing w:after="30"/>
              <w:jc w:val="center"/>
              <w:rPr>
                <w:lang w:val="es-ES_tradnl"/>
              </w:rPr>
            </w:pPr>
            <w:r w:rsidRPr="005459D5">
              <w:rPr>
                <w:lang w:val="es-ES_tradnl"/>
              </w:rPr>
              <w:t>100 %</w:t>
            </w:r>
          </w:p>
        </w:tc>
        <w:tc>
          <w:tcPr>
            <w:tcW w:w="1296" w:type="dxa"/>
          </w:tcPr>
          <w:p w14:paraId="78775508" w14:textId="77777777" w:rsidR="00D54AFD" w:rsidRPr="005459D5" w:rsidRDefault="00D54AFD" w:rsidP="00955298">
            <w:pPr>
              <w:spacing w:after="30"/>
              <w:jc w:val="center"/>
              <w:rPr>
                <w:lang w:val="es-ES_tradnl"/>
              </w:rPr>
            </w:pPr>
          </w:p>
          <w:p w14:paraId="15060055" w14:textId="77777777" w:rsidR="00D54AFD" w:rsidRPr="005459D5" w:rsidRDefault="00D54AFD" w:rsidP="00955298">
            <w:pPr>
              <w:spacing w:after="30"/>
              <w:jc w:val="center"/>
              <w:rPr>
                <w:bCs/>
                <w:iCs/>
                <w:lang w:val="es-ES_tradnl"/>
              </w:rPr>
            </w:pPr>
            <w:r w:rsidRPr="005459D5">
              <w:rPr>
                <w:lang w:val="es-ES_tradnl"/>
              </w:rPr>
              <w:t>76,7 %</w:t>
            </w:r>
          </w:p>
        </w:tc>
        <w:tc>
          <w:tcPr>
            <w:tcW w:w="1564" w:type="dxa"/>
          </w:tcPr>
          <w:p w14:paraId="22476A10" w14:textId="77777777" w:rsidR="00D54AFD" w:rsidRPr="005459D5" w:rsidRDefault="00D54AFD" w:rsidP="00955298">
            <w:pPr>
              <w:spacing w:after="30"/>
              <w:jc w:val="center"/>
              <w:rPr>
                <w:lang w:val="es-ES_tradnl"/>
              </w:rPr>
            </w:pPr>
          </w:p>
          <w:p w14:paraId="28BCAF98" w14:textId="77777777" w:rsidR="00D54AFD" w:rsidRPr="005459D5" w:rsidRDefault="00D54AFD" w:rsidP="00955298">
            <w:pPr>
              <w:spacing w:after="30"/>
              <w:jc w:val="center"/>
              <w:rPr>
                <w:lang w:val="es-ES_tradnl"/>
              </w:rPr>
            </w:pPr>
            <w:r w:rsidRPr="005459D5">
              <w:rPr>
                <w:lang w:val="es-ES_tradnl"/>
              </w:rPr>
              <w:t>insuficiente</w:t>
            </w:r>
          </w:p>
          <w:p w14:paraId="69A93481" w14:textId="77777777" w:rsidR="00D54AFD" w:rsidRPr="005459D5" w:rsidRDefault="00D54AFD" w:rsidP="00955298">
            <w:pPr>
              <w:spacing w:after="30"/>
              <w:jc w:val="center"/>
              <w:rPr>
                <w:lang w:val="es-ES_tradnl"/>
              </w:rPr>
            </w:pPr>
          </w:p>
        </w:tc>
      </w:tr>
      <w:tr w:rsidR="00D54AFD" w:rsidRPr="005459D5" w14:paraId="52BC5834" w14:textId="77777777" w:rsidTr="00D54AFD">
        <w:trPr>
          <w:trHeight w:val="906"/>
          <w:jc w:val="center"/>
        </w:trPr>
        <w:tc>
          <w:tcPr>
            <w:tcW w:w="2356" w:type="dxa"/>
          </w:tcPr>
          <w:p w14:paraId="6EF4FAFE" w14:textId="77777777" w:rsidR="00D54AFD" w:rsidRPr="005459D5" w:rsidRDefault="00D54AFD" w:rsidP="00955298">
            <w:pPr>
              <w:spacing w:after="30"/>
              <w:rPr>
                <w:lang w:val="es-ES_tradnl"/>
              </w:rPr>
            </w:pPr>
            <w:r w:rsidRPr="005459D5">
              <w:rPr>
                <w:lang w:val="es-ES_tradnl"/>
              </w:rPr>
              <w:t>2. Técnica correcta de asepsia y antisepsia en el personal</w:t>
            </w:r>
          </w:p>
        </w:tc>
        <w:tc>
          <w:tcPr>
            <w:tcW w:w="3319" w:type="dxa"/>
          </w:tcPr>
          <w:p w14:paraId="474DD91C"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técnicas de asepsia y antisepsia correctas/total de técnicas de asepsia y antisepsia observadas x 100</w:t>
            </w:r>
          </w:p>
        </w:tc>
        <w:tc>
          <w:tcPr>
            <w:tcW w:w="1109" w:type="dxa"/>
          </w:tcPr>
          <w:p w14:paraId="108EE450" w14:textId="77777777" w:rsidR="00D54AFD" w:rsidRPr="005459D5" w:rsidRDefault="00D54AFD" w:rsidP="00955298">
            <w:pPr>
              <w:jc w:val="center"/>
              <w:rPr>
                <w:lang w:val="es-ES_tradnl"/>
              </w:rPr>
            </w:pPr>
          </w:p>
          <w:p w14:paraId="54D97C12" w14:textId="77777777" w:rsidR="00D54AFD" w:rsidRPr="005459D5" w:rsidRDefault="00D54AFD" w:rsidP="00955298">
            <w:pPr>
              <w:spacing w:after="30"/>
              <w:jc w:val="center"/>
              <w:rPr>
                <w:lang w:val="es-ES_tradnl"/>
              </w:rPr>
            </w:pPr>
            <w:r w:rsidRPr="005459D5">
              <w:rPr>
                <w:lang w:val="es-ES_tradnl"/>
              </w:rPr>
              <w:t>100 %</w:t>
            </w:r>
          </w:p>
        </w:tc>
        <w:tc>
          <w:tcPr>
            <w:tcW w:w="1296" w:type="dxa"/>
          </w:tcPr>
          <w:p w14:paraId="3679A26B" w14:textId="77777777" w:rsidR="00D54AFD" w:rsidRPr="005459D5" w:rsidRDefault="00D54AFD" w:rsidP="00955298">
            <w:pPr>
              <w:spacing w:after="30"/>
              <w:jc w:val="center"/>
              <w:rPr>
                <w:lang w:val="es-ES_tradnl"/>
              </w:rPr>
            </w:pPr>
          </w:p>
          <w:p w14:paraId="7358C194" w14:textId="77777777" w:rsidR="00D54AFD" w:rsidRPr="005459D5" w:rsidRDefault="00D54AFD" w:rsidP="00955298">
            <w:pPr>
              <w:spacing w:after="30"/>
              <w:jc w:val="center"/>
              <w:rPr>
                <w:lang w:val="es-ES_tradnl"/>
              </w:rPr>
            </w:pPr>
            <w:r w:rsidRPr="005459D5">
              <w:rPr>
                <w:lang w:val="es-ES_tradnl"/>
              </w:rPr>
              <w:t>96,6 %</w:t>
            </w:r>
          </w:p>
        </w:tc>
        <w:tc>
          <w:tcPr>
            <w:tcW w:w="1564" w:type="dxa"/>
          </w:tcPr>
          <w:p w14:paraId="2F073B62" w14:textId="77777777" w:rsidR="00D54AFD" w:rsidRPr="005459D5" w:rsidRDefault="00D54AFD" w:rsidP="00955298">
            <w:pPr>
              <w:spacing w:after="30"/>
              <w:jc w:val="center"/>
              <w:rPr>
                <w:bCs/>
                <w:iCs/>
                <w:lang w:val="es-ES_tradnl"/>
              </w:rPr>
            </w:pPr>
          </w:p>
          <w:p w14:paraId="437DF8BE" w14:textId="77777777" w:rsidR="00D54AFD" w:rsidRPr="005459D5" w:rsidRDefault="00D54AFD" w:rsidP="00955298">
            <w:pPr>
              <w:spacing w:after="30"/>
              <w:jc w:val="center"/>
              <w:rPr>
                <w:bCs/>
                <w:iCs/>
                <w:lang w:val="es-ES_tradnl"/>
              </w:rPr>
            </w:pPr>
            <w:r w:rsidRPr="005459D5">
              <w:rPr>
                <w:bCs/>
                <w:iCs/>
                <w:lang w:val="es-ES_tradnl"/>
              </w:rPr>
              <w:t>insuficiente</w:t>
            </w:r>
          </w:p>
        </w:tc>
      </w:tr>
      <w:tr w:rsidR="00D54AFD" w:rsidRPr="005459D5" w14:paraId="72A153F3" w14:textId="77777777" w:rsidTr="00D54AFD">
        <w:trPr>
          <w:trHeight w:val="906"/>
          <w:jc w:val="center"/>
        </w:trPr>
        <w:tc>
          <w:tcPr>
            <w:tcW w:w="2356" w:type="dxa"/>
          </w:tcPr>
          <w:p w14:paraId="1E90B229" w14:textId="77777777" w:rsidR="00D54AFD" w:rsidRPr="005459D5" w:rsidRDefault="00D54AFD" w:rsidP="00955298">
            <w:pPr>
              <w:spacing w:after="30"/>
              <w:rPr>
                <w:lang w:val="es-ES_tradnl"/>
              </w:rPr>
            </w:pPr>
            <w:r w:rsidRPr="005459D5">
              <w:rPr>
                <w:lang w:val="es-ES_tradnl"/>
              </w:rPr>
              <w:t xml:space="preserve">3. Técnica correcta de manipulación del acceso vascular </w:t>
            </w:r>
          </w:p>
        </w:tc>
        <w:tc>
          <w:tcPr>
            <w:tcW w:w="3319" w:type="dxa"/>
          </w:tcPr>
          <w:p w14:paraId="300F9E9F" w14:textId="695531CA"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técnicas de manipulación del acceso vascular correctas/total de técnicas de manipulación del acceso vascular observadas x 100</w:t>
            </w:r>
          </w:p>
        </w:tc>
        <w:tc>
          <w:tcPr>
            <w:tcW w:w="1109" w:type="dxa"/>
          </w:tcPr>
          <w:p w14:paraId="6244F76D" w14:textId="77777777" w:rsidR="00D54AFD" w:rsidRPr="005459D5" w:rsidRDefault="00D54AFD" w:rsidP="00955298">
            <w:pPr>
              <w:jc w:val="center"/>
              <w:rPr>
                <w:lang w:val="es-ES_tradnl"/>
              </w:rPr>
            </w:pPr>
          </w:p>
          <w:p w14:paraId="0AD4FD3F" w14:textId="77777777" w:rsidR="00D54AFD" w:rsidRPr="005459D5" w:rsidRDefault="00D54AFD" w:rsidP="00955298">
            <w:pPr>
              <w:spacing w:after="30"/>
              <w:jc w:val="center"/>
              <w:rPr>
                <w:lang w:val="es-ES_tradnl"/>
              </w:rPr>
            </w:pPr>
            <w:r w:rsidRPr="005459D5">
              <w:rPr>
                <w:lang w:val="es-ES_tradnl"/>
              </w:rPr>
              <w:t>100 %</w:t>
            </w:r>
          </w:p>
        </w:tc>
        <w:tc>
          <w:tcPr>
            <w:tcW w:w="1296" w:type="dxa"/>
          </w:tcPr>
          <w:p w14:paraId="28041BE6" w14:textId="77777777" w:rsidR="00D54AFD" w:rsidRPr="005459D5" w:rsidRDefault="00D54AFD" w:rsidP="00955298">
            <w:pPr>
              <w:spacing w:after="30"/>
              <w:jc w:val="center"/>
              <w:rPr>
                <w:lang w:val="es-ES_tradnl"/>
              </w:rPr>
            </w:pPr>
          </w:p>
          <w:p w14:paraId="40AF215E" w14:textId="77777777" w:rsidR="00D54AFD" w:rsidRPr="005459D5" w:rsidRDefault="00D54AFD" w:rsidP="00955298">
            <w:pPr>
              <w:spacing w:after="30"/>
              <w:jc w:val="center"/>
              <w:rPr>
                <w:bCs/>
                <w:iCs/>
                <w:lang w:val="es-ES_tradnl"/>
              </w:rPr>
            </w:pPr>
            <w:r w:rsidRPr="005459D5">
              <w:rPr>
                <w:lang w:val="es-ES_tradnl"/>
              </w:rPr>
              <w:t>100 %</w:t>
            </w:r>
          </w:p>
        </w:tc>
        <w:tc>
          <w:tcPr>
            <w:tcW w:w="1564" w:type="dxa"/>
          </w:tcPr>
          <w:p w14:paraId="199FF2AF" w14:textId="77777777" w:rsidR="00D54AFD" w:rsidRPr="005459D5" w:rsidRDefault="00D54AFD" w:rsidP="00955298">
            <w:pPr>
              <w:spacing w:after="30"/>
              <w:jc w:val="center"/>
              <w:rPr>
                <w:lang w:val="es-ES_tradnl"/>
              </w:rPr>
            </w:pPr>
          </w:p>
          <w:p w14:paraId="282DEDC1" w14:textId="77777777" w:rsidR="00D54AFD" w:rsidRPr="005459D5" w:rsidRDefault="00D54AFD" w:rsidP="00955298">
            <w:pPr>
              <w:spacing w:after="30"/>
              <w:jc w:val="center"/>
              <w:rPr>
                <w:bCs/>
                <w:iCs/>
                <w:lang w:val="es-ES_tradnl"/>
              </w:rPr>
            </w:pPr>
            <w:r w:rsidRPr="005459D5">
              <w:rPr>
                <w:lang w:val="es-ES_tradnl"/>
              </w:rPr>
              <w:t>suficiente</w:t>
            </w:r>
          </w:p>
          <w:p w14:paraId="0506D836" w14:textId="77777777" w:rsidR="00D54AFD" w:rsidRPr="005459D5" w:rsidRDefault="00D54AFD" w:rsidP="00955298">
            <w:pPr>
              <w:spacing w:after="30"/>
              <w:jc w:val="center"/>
              <w:rPr>
                <w:lang w:val="es-ES_tradnl"/>
              </w:rPr>
            </w:pPr>
          </w:p>
        </w:tc>
      </w:tr>
      <w:tr w:rsidR="00D54AFD" w:rsidRPr="005459D5" w14:paraId="6DDB52AE" w14:textId="77777777" w:rsidTr="00D54AFD">
        <w:trPr>
          <w:trHeight w:val="906"/>
          <w:jc w:val="center"/>
        </w:trPr>
        <w:tc>
          <w:tcPr>
            <w:tcW w:w="2356" w:type="dxa"/>
          </w:tcPr>
          <w:p w14:paraId="321E844B" w14:textId="77777777" w:rsidR="00D54AFD" w:rsidRPr="005459D5" w:rsidRDefault="00D54AFD" w:rsidP="00955298">
            <w:pPr>
              <w:spacing w:after="30"/>
              <w:rPr>
                <w:lang w:val="es-ES_tradnl"/>
              </w:rPr>
            </w:pPr>
            <w:r w:rsidRPr="005459D5">
              <w:rPr>
                <w:lang w:val="es-ES_tradnl"/>
              </w:rPr>
              <w:t xml:space="preserve">4. </w:t>
            </w:r>
            <w:r w:rsidRPr="005459D5">
              <w:rPr>
                <w:rFonts w:eastAsia="Calibri"/>
                <w:lang w:val="es-ES_tradnl" w:bidi="he-IL"/>
              </w:rPr>
              <w:t xml:space="preserve">Limpieza y desinfección de la estación de hemodiálisis entre pacientes </w:t>
            </w:r>
          </w:p>
        </w:tc>
        <w:tc>
          <w:tcPr>
            <w:tcW w:w="3319" w:type="dxa"/>
          </w:tcPr>
          <w:p w14:paraId="57C60431"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técnicas correctas de limpieza y desinfección de la estación de hemodiálisis por turno observadas/total de sesiones de hemodiálisis por turno x 100</w:t>
            </w:r>
          </w:p>
        </w:tc>
        <w:tc>
          <w:tcPr>
            <w:tcW w:w="1109" w:type="dxa"/>
          </w:tcPr>
          <w:p w14:paraId="629BA88F" w14:textId="77777777" w:rsidR="00D54AFD" w:rsidRPr="005459D5" w:rsidRDefault="00D54AFD" w:rsidP="00955298">
            <w:pPr>
              <w:jc w:val="center"/>
              <w:rPr>
                <w:lang w:val="es-ES_tradnl"/>
              </w:rPr>
            </w:pPr>
          </w:p>
          <w:p w14:paraId="089E7136" w14:textId="77777777" w:rsidR="00D54AFD" w:rsidRPr="005459D5" w:rsidRDefault="00D54AFD" w:rsidP="00955298">
            <w:pPr>
              <w:jc w:val="center"/>
              <w:rPr>
                <w:lang w:val="es-ES_tradnl"/>
              </w:rPr>
            </w:pPr>
            <w:r w:rsidRPr="005459D5">
              <w:rPr>
                <w:lang w:val="es-ES_tradnl"/>
              </w:rPr>
              <w:t>100 %</w:t>
            </w:r>
          </w:p>
          <w:p w14:paraId="4169D060" w14:textId="77777777" w:rsidR="00D54AFD" w:rsidRPr="005459D5" w:rsidRDefault="00D54AFD" w:rsidP="00955298">
            <w:pPr>
              <w:spacing w:after="30"/>
              <w:jc w:val="center"/>
              <w:rPr>
                <w:lang w:val="es-ES_tradnl"/>
              </w:rPr>
            </w:pPr>
          </w:p>
        </w:tc>
        <w:tc>
          <w:tcPr>
            <w:tcW w:w="1296" w:type="dxa"/>
          </w:tcPr>
          <w:p w14:paraId="136BCFB7" w14:textId="77777777" w:rsidR="00D54AFD" w:rsidRPr="005459D5" w:rsidRDefault="00D54AFD" w:rsidP="00955298">
            <w:pPr>
              <w:spacing w:after="30"/>
              <w:jc w:val="center"/>
              <w:rPr>
                <w:lang w:val="es-ES_tradnl"/>
              </w:rPr>
            </w:pPr>
          </w:p>
          <w:p w14:paraId="2A0C54FB" w14:textId="77777777" w:rsidR="00D54AFD" w:rsidRPr="005459D5" w:rsidRDefault="00D54AFD" w:rsidP="00955298">
            <w:pPr>
              <w:spacing w:after="30"/>
              <w:jc w:val="center"/>
              <w:rPr>
                <w:bCs/>
                <w:iCs/>
                <w:lang w:val="es-ES_tradnl"/>
              </w:rPr>
            </w:pPr>
            <w:r w:rsidRPr="005459D5">
              <w:rPr>
                <w:lang w:val="es-ES_tradnl"/>
              </w:rPr>
              <w:t>100 %</w:t>
            </w:r>
          </w:p>
        </w:tc>
        <w:tc>
          <w:tcPr>
            <w:tcW w:w="1564" w:type="dxa"/>
          </w:tcPr>
          <w:p w14:paraId="3624EF2F" w14:textId="77777777" w:rsidR="00D54AFD" w:rsidRPr="005459D5" w:rsidRDefault="00D54AFD" w:rsidP="00955298">
            <w:pPr>
              <w:spacing w:after="30"/>
              <w:jc w:val="center"/>
              <w:rPr>
                <w:lang w:val="es-ES_tradnl"/>
              </w:rPr>
            </w:pPr>
          </w:p>
          <w:p w14:paraId="41F8BB49" w14:textId="77777777" w:rsidR="00D54AFD" w:rsidRPr="005459D5" w:rsidRDefault="00D54AFD" w:rsidP="00955298">
            <w:pPr>
              <w:spacing w:after="30"/>
              <w:jc w:val="center"/>
              <w:rPr>
                <w:lang w:val="es-ES_tradnl"/>
              </w:rPr>
            </w:pPr>
            <w:r w:rsidRPr="005459D5">
              <w:rPr>
                <w:lang w:val="es-ES_tradnl"/>
              </w:rPr>
              <w:t>suficiente</w:t>
            </w:r>
          </w:p>
          <w:p w14:paraId="7E35B7DB" w14:textId="77777777" w:rsidR="00D54AFD" w:rsidRPr="005459D5" w:rsidRDefault="00D54AFD" w:rsidP="00955298">
            <w:pPr>
              <w:spacing w:after="30"/>
              <w:jc w:val="center"/>
              <w:rPr>
                <w:lang w:val="es-ES_tradnl"/>
              </w:rPr>
            </w:pPr>
          </w:p>
        </w:tc>
      </w:tr>
      <w:tr w:rsidR="00D54AFD" w:rsidRPr="005459D5" w14:paraId="24E9EB3C" w14:textId="77777777" w:rsidTr="00D54AFD">
        <w:trPr>
          <w:trHeight w:val="906"/>
          <w:jc w:val="center"/>
        </w:trPr>
        <w:tc>
          <w:tcPr>
            <w:tcW w:w="2356" w:type="dxa"/>
          </w:tcPr>
          <w:p w14:paraId="11FFBC73" w14:textId="77777777" w:rsidR="00D54AFD" w:rsidRPr="005459D5" w:rsidRDefault="00D54AFD" w:rsidP="00955298">
            <w:pPr>
              <w:spacing w:after="30"/>
              <w:rPr>
                <w:lang w:val="es-ES_tradnl"/>
              </w:rPr>
            </w:pPr>
            <w:r w:rsidRPr="005459D5">
              <w:rPr>
                <w:lang w:val="es-ES_tradnl"/>
              </w:rPr>
              <w:t xml:space="preserve">5. Estado de las soluciones </w:t>
            </w:r>
            <w:r w:rsidRPr="005459D5">
              <w:rPr>
                <w:rFonts w:eastAsia="Calibri"/>
                <w:lang w:val="es-ES_tradnl"/>
              </w:rPr>
              <w:t>antisépticas y desinfectantes</w:t>
            </w:r>
          </w:p>
        </w:tc>
        <w:tc>
          <w:tcPr>
            <w:tcW w:w="3319" w:type="dxa"/>
          </w:tcPr>
          <w:p w14:paraId="1AED3629"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soluciones antisépticas y desinfectantes observadas en correcto estado según política/ total de soluciones antisépticas y desinfectantes observadas x 100</w:t>
            </w:r>
          </w:p>
        </w:tc>
        <w:tc>
          <w:tcPr>
            <w:tcW w:w="1109" w:type="dxa"/>
          </w:tcPr>
          <w:p w14:paraId="19438715" w14:textId="77777777" w:rsidR="00D54AFD" w:rsidRPr="005459D5" w:rsidRDefault="00D54AFD" w:rsidP="00955298">
            <w:pPr>
              <w:jc w:val="center"/>
              <w:rPr>
                <w:lang w:val="es-ES_tradnl"/>
              </w:rPr>
            </w:pPr>
          </w:p>
          <w:p w14:paraId="4EA1EF58" w14:textId="77777777" w:rsidR="00D54AFD" w:rsidRPr="005459D5" w:rsidRDefault="00D54AFD" w:rsidP="00955298">
            <w:pPr>
              <w:jc w:val="center"/>
              <w:rPr>
                <w:lang w:val="es-ES_tradnl"/>
              </w:rPr>
            </w:pPr>
            <w:r w:rsidRPr="005459D5">
              <w:rPr>
                <w:lang w:val="es-ES_tradnl"/>
              </w:rPr>
              <w:t>100 %</w:t>
            </w:r>
          </w:p>
          <w:p w14:paraId="3567DE15" w14:textId="77777777" w:rsidR="00D54AFD" w:rsidRPr="005459D5" w:rsidRDefault="00D54AFD" w:rsidP="00955298">
            <w:pPr>
              <w:spacing w:after="30"/>
              <w:jc w:val="center"/>
              <w:rPr>
                <w:lang w:val="es-ES_tradnl"/>
              </w:rPr>
            </w:pPr>
          </w:p>
        </w:tc>
        <w:tc>
          <w:tcPr>
            <w:tcW w:w="1296" w:type="dxa"/>
          </w:tcPr>
          <w:p w14:paraId="6CBFA0AC" w14:textId="77777777" w:rsidR="00D54AFD" w:rsidRPr="005459D5" w:rsidRDefault="00D54AFD" w:rsidP="00955298">
            <w:pPr>
              <w:spacing w:after="30"/>
              <w:jc w:val="center"/>
              <w:rPr>
                <w:lang w:val="es-ES_tradnl"/>
              </w:rPr>
            </w:pPr>
          </w:p>
          <w:p w14:paraId="0E83C68C" w14:textId="77777777" w:rsidR="00D54AFD" w:rsidRPr="005459D5" w:rsidRDefault="00D54AFD" w:rsidP="00955298">
            <w:pPr>
              <w:spacing w:after="30"/>
              <w:jc w:val="center"/>
              <w:rPr>
                <w:lang w:val="es-ES_tradnl"/>
              </w:rPr>
            </w:pPr>
            <w:r w:rsidRPr="005459D5">
              <w:rPr>
                <w:lang w:val="es-ES_tradnl"/>
              </w:rPr>
              <w:t>100 %</w:t>
            </w:r>
          </w:p>
        </w:tc>
        <w:tc>
          <w:tcPr>
            <w:tcW w:w="1564" w:type="dxa"/>
          </w:tcPr>
          <w:p w14:paraId="7064973D" w14:textId="77777777" w:rsidR="00D54AFD" w:rsidRPr="005459D5" w:rsidRDefault="00D54AFD" w:rsidP="00955298">
            <w:pPr>
              <w:spacing w:after="30"/>
              <w:jc w:val="center"/>
              <w:rPr>
                <w:lang w:val="es-ES_tradnl"/>
              </w:rPr>
            </w:pPr>
          </w:p>
          <w:p w14:paraId="5E0AE9B5" w14:textId="77777777" w:rsidR="00D54AFD" w:rsidRPr="005459D5" w:rsidRDefault="00D54AFD" w:rsidP="00955298">
            <w:pPr>
              <w:spacing w:after="30"/>
              <w:jc w:val="center"/>
              <w:rPr>
                <w:lang w:val="es-ES_tradnl"/>
              </w:rPr>
            </w:pPr>
            <w:r w:rsidRPr="005459D5">
              <w:rPr>
                <w:lang w:val="es-ES_tradnl"/>
              </w:rPr>
              <w:t>suficiente</w:t>
            </w:r>
          </w:p>
          <w:p w14:paraId="63B4A9FB" w14:textId="77777777" w:rsidR="00D54AFD" w:rsidRPr="005459D5" w:rsidRDefault="00D54AFD" w:rsidP="00955298">
            <w:pPr>
              <w:spacing w:after="30"/>
              <w:jc w:val="center"/>
              <w:rPr>
                <w:lang w:val="es-ES_tradnl"/>
              </w:rPr>
            </w:pPr>
          </w:p>
        </w:tc>
      </w:tr>
      <w:tr w:rsidR="00D54AFD" w:rsidRPr="005459D5" w14:paraId="14079E5E" w14:textId="77777777" w:rsidTr="00D54AFD">
        <w:trPr>
          <w:trHeight w:val="906"/>
          <w:jc w:val="center"/>
        </w:trPr>
        <w:tc>
          <w:tcPr>
            <w:tcW w:w="2356" w:type="dxa"/>
          </w:tcPr>
          <w:p w14:paraId="3CF22999" w14:textId="77777777" w:rsidR="00D54AFD" w:rsidRPr="005459D5" w:rsidRDefault="00D54AFD" w:rsidP="00955298">
            <w:pPr>
              <w:spacing w:after="30"/>
              <w:rPr>
                <w:lang w:val="es-ES_tradnl"/>
              </w:rPr>
            </w:pPr>
            <w:r w:rsidRPr="005459D5">
              <w:rPr>
                <w:lang w:val="es-ES_tradnl"/>
              </w:rPr>
              <w:t>6. Indicación de marcadores virales en pacientes</w:t>
            </w:r>
          </w:p>
        </w:tc>
        <w:tc>
          <w:tcPr>
            <w:tcW w:w="3319" w:type="dxa"/>
          </w:tcPr>
          <w:p w14:paraId="3132B364"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pacientes con indicación de marcadores virales en el servicio/total de pacientes en el servicio x 100</w:t>
            </w:r>
          </w:p>
        </w:tc>
        <w:tc>
          <w:tcPr>
            <w:tcW w:w="1109" w:type="dxa"/>
          </w:tcPr>
          <w:p w14:paraId="0118D0E2" w14:textId="77777777" w:rsidR="00D54AFD" w:rsidRPr="005459D5" w:rsidRDefault="00D54AFD" w:rsidP="00955298">
            <w:pPr>
              <w:jc w:val="center"/>
              <w:rPr>
                <w:lang w:val="es-ES_tradnl"/>
              </w:rPr>
            </w:pPr>
          </w:p>
          <w:p w14:paraId="30122181" w14:textId="77777777" w:rsidR="00D54AFD" w:rsidRPr="005459D5" w:rsidRDefault="00D54AFD" w:rsidP="00955298">
            <w:pPr>
              <w:jc w:val="center"/>
              <w:rPr>
                <w:lang w:val="es-ES_tradnl"/>
              </w:rPr>
            </w:pPr>
            <w:r w:rsidRPr="005459D5">
              <w:rPr>
                <w:lang w:val="es-ES_tradnl"/>
              </w:rPr>
              <w:t>100 %</w:t>
            </w:r>
          </w:p>
          <w:p w14:paraId="429C1C91" w14:textId="77777777" w:rsidR="00D54AFD" w:rsidRPr="005459D5" w:rsidRDefault="00D54AFD" w:rsidP="00955298">
            <w:pPr>
              <w:spacing w:after="30"/>
              <w:jc w:val="center"/>
              <w:rPr>
                <w:lang w:val="es-ES_tradnl"/>
              </w:rPr>
            </w:pPr>
          </w:p>
        </w:tc>
        <w:tc>
          <w:tcPr>
            <w:tcW w:w="1296" w:type="dxa"/>
          </w:tcPr>
          <w:p w14:paraId="7A00CFAF" w14:textId="77777777" w:rsidR="00D54AFD" w:rsidRPr="005459D5" w:rsidRDefault="00D54AFD" w:rsidP="00955298">
            <w:pPr>
              <w:spacing w:after="30"/>
              <w:jc w:val="center"/>
              <w:rPr>
                <w:lang w:val="es-ES_tradnl"/>
              </w:rPr>
            </w:pPr>
          </w:p>
          <w:p w14:paraId="0C2C6F67" w14:textId="77777777" w:rsidR="00D54AFD" w:rsidRPr="005459D5" w:rsidRDefault="00D54AFD" w:rsidP="00955298">
            <w:pPr>
              <w:spacing w:after="30"/>
              <w:jc w:val="center"/>
              <w:rPr>
                <w:lang w:val="es-ES_tradnl"/>
              </w:rPr>
            </w:pPr>
            <w:r w:rsidRPr="005459D5">
              <w:rPr>
                <w:lang w:val="es-ES_tradnl"/>
              </w:rPr>
              <w:t>100 %</w:t>
            </w:r>
          </w:p>
        </w:tc>
        <w:tc>
          <w:tcPr>
            <w:tcW w:w="1564" w:type="dxa"/>
          </w:tcPr>
          <w:p w14:paraId="1FBA7B97" w14:textId="77777777" w:rsidR="00D54AFD" w:rsidRPr="005459D5" w:rsidRDefault="00D54AFD" w:rsidP="00955298">
            <w:pPr>
              <w:spacing w:after="30"/>
              <w:jc w:val="center"/>
              <w:rPr>
                <w:lang w:val="es-ES_tradnl"/>
              </w:rPr>
            </w:pPr>
          </w:p>
          <w:p w14:paraId="50241A09" w14:textId="77777777" w:rsidR="00D54AFD" w:rsidRPr="005459D5" w:rsidRDefault="00D54AFD" w:rsidP="00955298">
            <w:pPr>
              <w:spacing w:after="30"/>
              <w:jc w:val="center"/>
              <w:rPr>
                <w:lang w:val="es-ES_tradnl"/>
              </w:rPr>
            </w:pPr>
            <w:r w:rsidRPr="005459D5">
              <w:rPr>
                <w:lang w:val="es-ES_tradnl"/>
              </w:rPr>
              <w:t>suficiente</w:t>
            </w:r>
          </w:p>
        </w:tc>
      </w:tr>
      <w:tr w:rsidR="00D54AFD" w:rsidRPr="005459D5" w14:paraId="676A5683" w14:textId="77777777" w:rsidTr="00D54AFD">
        <w:trPr>
          <w:trHeight w:val="416"/>
          <w:jc w:val="center"/>
        </w:trPr>
        <w:tc>
          <w:tcPr>
            <w:tcW w:w="2356" w:type="dxa"/>
          </w:tcPr>
          <w:p w14:paraId="0353407D" w14:textId="77777777" w:rsidR="00D54AFD" w:rsidRPr="005459D5" w:rsidRDefault="00D54AFD" w:rsidP="00955298">
            <w:pPr>
              <w:spacing w:after="30"/>
              <w:rPr>
                <w:bCs/>
                <w:lang w:val="es-ES_tradnl"/>
              </w:rPr>
            </w:pPr>
            <w:r w:rsidRPr="005459D5">
              <w:rPr>
                <w:b/>
                <w:lang w:val="es-ES_tradnl"/>
              </w:rPr>
              <w:t>Criterios no esenciales</w:t>
            </w:r>
          </w:p>
        </w:tc>
        <w:tc>
          <w:tcPr>
            <w:tcW w:w="3319" w:type="dxa"/>
          </w:tcPr>
          <w:p w14:paraId="2BDDA1B3" w14:textId="77777777" w:rsidR="00D54AFD" w:rsidRPr="005459D5" w:rsidRDefault="00D54AFD" w:rsidP="00955298">
            <w:pPr>
              <w:spacing w:after="30"/>
              <w:jc w:val="center"/>
              <w:rPr>
                <w:lang w:val="es-ES_tradnl"/>
              </w:rPr>
            </w:pPr>
            <w:r w:rsidRPr="005459D5">
              <w:rPr>
                <w:b/>
                <w:lang w:val="es-ES_tradnl"/>
              </w:rPr>
              <w:t>Indicador</w:t>
            </w:r>
          </w:p>
        </w:tc>
        <w:tc>
          <w:tcPr>
            <w:tcW w:w="1109" w:type="dxa"/>
          </w:tcPr>
          <w:p w14:paraId="709122E6" w14:textId="77777777" w:rsidR="00D54AFD" w:rsidRPr="005459D5" w:rsidRDefault="00D54AFD" w:rsidP="00955298">
            <w:pPr>
              <w:spacing w:after="30"/>
              <w:jc w:val="center"/>
              <w:rPr>
                <w:lang w:val="es-ES_tradnl"/>
              </w:rPr>
            </w:pPr>
            <w:r w:rsidRPr="005459D5">
              <w:rPr>
                <w:b/>
                <w:lang w:val="es-ES_tradnl"/>
              </w:rPr>
              <w:t>Estándar</w:t>
            </w:r>
          </w:p>
        </w:tc>
        <w:tc>
          <w:tcPr>
            <w:tcW w:w="1296" w:type="dxa"/>
          </w:tcPr>
          <w:p w14:paraId="0AF4BE5B" w14:textId="77777777" w:rsidR="00D54AFD" w:rsidRPr="005459D5" w:rsidRDefault="00D54AFD" w:rsidP="00955298">
            <w:pPr>
              <w:spacing w:after="30"/>
              <w:jc w:val="center"/>
              <w:rPr>
                <w:lang w:val="es-ES_tradnl"/>
              </w:rPr>
            </w:pPr>
            <w:r w:rsidRPr="005459D5">
              <w:rPr>
                <w:b/>
                <w:lang w:val="es-ES_tradnl"/>
              </w:rPr>
              <w:t>Valor observado</w:t>
            </w:r>
          </w:p>
        </w:tc>
        <w:tc>
          <w:tcPr>
            <w:tcW w:w="1564" w:type="dxa"/>
          </w:tcPr>
          <w:p w14:paraId="6A3752A4" w14:textId="77777777" w:rsidR="00D54AFD" w:rsidRPr="005459D5" w:rsidRDefault="00D54AFD" w:rsidP="00955298">
            <w:pPr>
              <w:spacing w:after="30"/>
              <w:jc w:val="center"/>
              <w:rPr>
                <w:lang w:val="es-ES_tradnl"/>
              </w:rPr>
            </w:pPr>
            <w:r w:rsidRPr="005459D5">
              <w:rPr>
                <w:b/>
                <w:lang w:val="es-ES_tradnl"/>
              </w:rPr>
              <w:t>Evaluación</w:t>
            </w:r>
          </w:p>
        </w:tc>
      </w:tr>
      <w:tr w:rsidR="00D54AFD" w:rsidRPr="005459D5" w14:paraId="660FA97B" w14:textId="77777777" w:rsidTr="00D54AFD">
        <w:trPr>
          <w:trHeight w:val="906"/>
          <w:jc w:val="center"/>
        </w:trPr>
        <w:tc>
          <w:tcPr>
            <w:tcW w:w="2356" w:type="dxa"/>
          </w:tcPr>
          <w:p w14:paraId="7585BFDF" w14:textId="77777777" w:rsidR="00D54AFD" w:rsidRPr="005459D5" w:rsidRDefault="00D54AFD" w:rsidP="00955298">
            <w:pPr>
              <w:spacing w:after="30"/>
              <w:rPr>
                <w:bCs/>
                <w:lang w:val="es-ES_tradnl"/>
              </w:rPr>
            </w:pPr>
            <w:r w:rsidRPr="005459D5">
              <w:rPr>
                <w:lang w:val="es-ES_tradnl"/>
              </w:rPr>
              <w:t>7. Disponibilidad de protectores y/o filtros individualizados para los botones de presión arterial y venosa</w:t>
            </w:r>
          </w:p>
        </w:tc>
        <w:tc>
          <w:tcPr>
            <w:tcW w:w="3319" w:type="dxa"/>
          </w:tcPr>
          <w:p w14:paraId="271EB783"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protectores y/o filtros para los botones de presión arterial y venosa existentes/total de protectores y/o filtros para los botones de presión arterial y venosa necesarios x 100</w:t>
            </w:r>
          </w:p>
        </w:tc>
        <w:tc>
          <w:tcPr>
            <w:tcW w:w="1109" w:type="dxa"/>
          </w:tcPr>
          <w:p w14:paraId="6072ECD6" w14:textId="77777777" w:rsidR="00D54AFD" w:rsidRPr="005459D5" w:rsidRDefault="00D54AFD" w:rsidP="00955298">
            <w:pPr>
              <w:jc w:val="center"/>
              <w:rPr>
                <w:lang w:val="es-ES_tradnl"/>
              </w:rPr>
            </w:pPr>
          </w:p>
          <w:p w14:paraId="33F4BC30" w14:textId="77777777" w:rsidR="00D54AFD" w:rsidRPr="005459D5" w:rsidRDefault="00D54AFD" w:rsidP="00955298">
            <w:pPr>
              <w:jc w:val="center"/>
              <w:rPr>
                <w:lang w:val="es-ES_tradnl"/>
              </w:rPr>
            </w:pPr>
          </w:p>
          <w:p w14:paraId="4EE44D3C" w14:textId="77777777" w:rsidR="00D54AFD" w:rsidRPr="005459D5" w:rsidRDefault="00D54AFD" w:rsidP="00955298">
            <w:pPr>
              <w:spacing w:after="30"/>
              <w:jc w:val="center"/>
              <w:rPr>
                <w:lang w:val="es-ES_tradnl"/>
              </w:rPr>
            </w:pPr>
            <w:r w:rsidRPr="005459D5">
              <w:rPr>
                <w:lang w:val="es-ES_tradnl"/>
              </w:rPr>
              <w:t>100 %</w:t>
            </w:r>
          </w:p>
        </w:tc>
        <w:tc>
          <w:tcPr>
            <w:tcW w:w="1296" w:type="dxa"/>
          </w:tcPr>
          <w:p w14:paraId="2773E1CC" w14:textId="77777777" w:rsidR="00D54AFD" w:rsidRPr="005459D5" w:rsidRDefault="00D54AFD" w:rsidP="00955298">
            <w:pPr>
              <w:spacing w:after="30"/>
              <w:jc w:val="center"/>
              <w:rPr>
                <w:lang w:val="es-ES_tradnl"/>
              </w:rPr>
            </w:pPr>
          </w:p>
          <w:p w14:paraId="23AA1146" w14:textId="77777777" w:rsidR="00D54AFD" w:rsidRPr="005459D5" w:rsidRDefault="00D54AFD" w:rsidP="00955298">
            <w:pPr>
              <w:spacing w:after="30"/>
              <w:jc w:val="center"/>
              <w:rPr>
                <w:lang w:val="es-ES_tradnl"/>
              </w:rPr>
            </w:pPr>
          </w:p>
          <w:p w14:paraId="4E656CD1" w14:textId="77777777" w:rsidR="00D54AFD" w:rsidRPr="005459D5" w:rsidRDefault="00D54AFD" w:rsidP="00955298">
            <w:pPr>
              <w:spacing w:after="30"/>
              <w:jc w:val="center"/>
              <w:rPr>
                <w:lang w:val="es-ES_tradnl"/>
              </w:rPr>
            </w:pPr>
            <w:r w:rsidRPr="005459D5">
              <w:rPr>
                <w:lang w:val="es-ES_tradnl"/>
              </w:rPr>
              <w:t>100 %</w:t>
            </w:r>
          </w:p>
        </w:tc>
        <w:tc>
          <w:tcPr>
            <w:tcW w:w="1564" w:type="dxa"/>
          </w:tcPr>
          <w:p w14:paraId="240C6538" w14:textId="77777777" w:rsidR="00D54AFD" w:rsidRPr="005459D5" w:rsidRDefault="00D54AFD" w:rsidP="00955298">
            <w:pPr>
              <w:spacing w:after="30"/>
              <w:jc w:val="center"/>
              <w:rPr>
                <w:lang w:val="es-ES_tradnl"/>
              </w:rPr>
            </w:pPr>
          </w:p>
          <w:p w14:paraId="0A93E047" w14:textId="77777777" w:rsidR="00D54AFD" w:rsidRPr="005459D5" w:rsidRDefault="00D54AFD" w:rsidP="00955298">
            <w:pPr>
              <w:spacing w:after="30"/>
              <w:jc w:val="center"/>
              <w:rPr>
                <w:lang w:val="es-ES_tradnl"/>
              </w:rPr>
            </w:pPr>
            <w:r w:rsidRPr="005459D5">
              <w:rPr>
                <w:lang w:val="es-ES_tradnl"/>
              </w:rPr>
              <w:t>suficiente</w:t>
            </w:r>
          </w:p>
        </w:tc>
      </w:tr>
      <w:tr w:rsidR="00D54AFD" w:rsidRPr="005459D5" w14:paraId="15FA0E2C" w14:textId="77777777" w:rsidTr="00D54AFD">
        <w:trPr>
          <w:trHeight w:val="906"/>
          <w:jc w:val="center"/>
        </w:trPr>
        <w:tc>
          <w:tcPr>
            <w:tcW w:w="2356" w:type="dxa"/>
            <w:tcBorders>
              <w:top w:val="single" w:sz="4" w:space="0" w:color="000000"/>
              <w:left w:val="single" w:sz="4" w:space="0" w:color="000000"/>
              <w:bottom w:val="single" w:sz="4" w:space="0" w:color="000000"/>
              <w:right w:val="single" w:sz="4" w:space="0" w:color="000000"/>
            </w:tcBorders>
          </w:tcPr>
          <w:p w14:paraId="01E5BB8A" w14:textId="77777777" w:rsidR="00D54AFD" w:rsidRPr="005459D5" w:rsidRDefault="00D54AFD" w:rsidP="00955298">
            <w:pPr>
              <w:spacing w:after="30"/>
              <w:rPr>
                <w:lang w:val="es-ES_tradnl"/>
              </w:rPr>
            </w:pPr>
            <w:r w:rsidRPr="005459D5">
              <w:rPr>
                <w:lang w:val="es-ES_tradnl"/>
              </w:rPr>
              <w:t xml:space="preserve">8. Número de </w:t>
            </w:r>
            <w:proofErr w:type="spellStart"/>
            <w:r w:rsidRPr="005459D5">
              <w:rPr>
                <w:lang w:val="es-ES_tradnl"/>
              </w:rPr>
              <w:t>reusos</w:t>
            </w:r>
            <w:proofErr w:type="spellEnd"/>
            <w:r w:rsidRPr="005459D5">
              <w:rPr>
                <w:lang w:val="es-ES_tradnl"/>
              </w:rPr>
              <w:t xml:space="preserve"> en dializadores</w:t>
            </w:r>
          </w:p>
        </w:tc>
        <w:tc>
          <w:tcPr>
            <w:tcW w:w="3319" w:type="dxa"/>
            <w:tcBorders>
              <w:top w:val="single" w:sz="4" w:space="0" w:color="000000"/>
              <w:left w:val="single" w:sz="4" w:space="0" w:color="000000"/>
              <w:bottom w:val="single" w:sz="4" w:space="0" w:color="000000"/>
              <w:right w:val="single" w:sz="4" w:space="0" w:color="000000"/>
            </w:tcBorders>
          </w:tcPr>
          <w:p w14:paraId="6558472A"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w:t>
            </w:r>
            <w:proofErr w:type="spellStart"/>
            <w:r w:rsidRPr="005459D5">
              <w:rPr>
                <w:lang w:val="es-ES_tradnl"/>
              </w:rPr>
              <w:t>reusos</w:t>
            </w:r>
            <w:proofErr w:type="spellEnd"/>
            <w:r w:rsidRPr="005459D5">
              <w:rPr>
                <w:lang w:val="es-ES_tradnl"/>
              </w:rPr>
              <w:t xml:space="preserve"> máximos permitidos según manuales/total de </w:t>
            </w:r>
            <w:proofErr w:type="spellStart"/>
            <w:r w:rsidRPr="005459D5">
              <w:rPr>
                <w:lang w:val="es-ES_tradnl"/>
              </w:rPr>
              <w:t>reusos</w:t>
            </w:r>
            <w:proofErr w:type="spellEnd"/>
            <w:r w:rsidRPr="005459D5">
              <w:rPr>
                <w:lang w:val="es-ES_tradnl"/>
              </w:rPr>
              <w:t xml:space="preserve"> observados en dializadores </w:t>
            </w:r>
          </w:p>
        </w:tc>
        <w:tc>
          <w:tcPr>
            <w:tcW w:w="1109" w:type="dxa"/>
            <w:tcBorders>
              <w:top w:val="single" w:sz="4" w:space="0" w:color="000000"/>
              <w:left w:val="single" w:sz="4" w:space="0" w:color="000000"/>
              <w:bottom w:val="single" w:sz="4" w:space="0" w:color="000000"/>
              <w:right w:val="single" w:sz="4" w:space="0" w:color="000000"/>
            </w:tcBorders>
          </w:tcPr>
          <w:p w14:paraId="06AF12A5" w14:textId="77777777" w:rsidR="00D54AFD" w:rsidRPr="005459D5" w:rsidRDefault="00D54AFD" w:rsidP="00955298">
            <w:pPr>
              <w:jc w:val="center"/>
              <w:rPr>
                <w:lang w:val="es-ES_tradnl"/>
              </w:rPr>
            </w:pPr>
          </w:p>
          <w:p w14:paraId="056AFC24" w14:textId="77777777" w:rsidR="00D54AFD" w:rsidRPr="005459D5" w:rsidRDefault="00D54AFD" w:rsidP="00955298">
            <w:pPr>
              <w:jc w:val="center"/>
              <w:rPr>
                <w:lang w:val="es-ES_tradnl"/>
              </w:rPr>
            </w:pPr>
            <w:r w:rsidRPr="005459D5">
              <w:rPr>
                <w:lang w:val="es-ES_tradnl"/>
              </w:rPr>
              <w:t>100 %</w:t>
            </w:r>
          </w:p>
        </w:tc>
        <w:tc>
          <w:tcPr>
            <w:tcW w:w="1296" w:type="dxa"/>
            <w:tcBorders>
              <w:top w:val="single" w:sz="4" w:space="0" w:color="000000"/>
              <w:left w:val="single" w:sz="4" w:space="0" w:color="000000"/>
              <w:bottom w:val="single" w:sz="4" w:space="0" w:color="000000"/>
              <w:right w:val="single" w:sz="4" w:space="0" w:color="000000"/>
            </w:tcBorders>
          </w:tcPr>
          <w:p w14:paraId="7457AD64" w14:textId="77777777" w:rsidR="00D54AFD" w:rsidRPr="005459D5" w:rsidRDefault="00D54AFD" w:rsidP="00955298">
            <w:pPr>
              <w:spacing w:after="30"/>
              <w:jc w:val="center"/>
              <w:rPr>
                <w:lang w:val="es-ES_tradnl"/>
              </w:rPr>
            </w:pPr>
          </w:p>
          <w:p w14:paraId="62A3DDFF" w14:textId="77777777" w:rsidR="00D54AFD" w:rsidRPr="005459D5" w:rsidRDefault="00D54AFD" w:rsidP="00955298">
            <w:pPr>
              <w:spacing w:after="30"/>
              <w:jc w:val="center"/>
              <w:rPr>
                <w:lang w:val="es-ES_tradnl"/>
              </w:rPr>
            </w:pPr>
            <w:r w:rsidRPr="005459D5">
              <w:rPr>
                <w:lang w:val="es-ES_tradnl"/>
              </w:rPr>
              <w:t>50 %</w:t>
            </w:r>
          </w:p>
        </w:tc>
        <w:tc>
          <w:tcPr>
            <w:tcW w:w="1564" w:type="dxa"/>
            <w:tcBorders>
              <w:top w:val="single" w:sz="4" w:space="0" w:color="000000"/>
              <w:left w:val="single" w:sz="4" w:space="0" w:color="000000"/>
              <w:bottom w:val="single" w:sz="4" w:space="0" w:color="000000"/>
              <w:right w:val="single" w:sz="4" w:space="0" w:color="000000"/>
            </w:tcBorders>
          </w:tcPr>
          <w:p w14:paraId="43886577" w14:textId="77777777" w:rsidR="00D54AFD" w:rsidRPr="005459D5" w:rsidRDefault="00D54AFD" w:rsidP="00955298">
            <w:pPr>
              <w:spacing w:after="30"/>
              <w:jc w:val="center"/>
              <w:rPr>
                <w:lang w:val="es-ES_tradnl"/>
              </w:rPr>
            </w:pPr>
          </w:p>
          <w:p w14:paraId="62A95A4C" w14:textId="77777777" w:rsidR="00D54AFD" w:rsidRPr="005459D5" w:rsidRDefault="00D54AFD" w:rsidP="00955298">
            <w:pPr>
              <w:spacing w:after="30"/>
              <w:jc w:val="center"/>
              <w:rPr>
                <w:lang w:val="es-ES_tradnl"/>
              </w:rPr>
            </w:pPr>
            <w:r w:rsidRPr="005459D5">
              <w:rPr>
                <w:lang w:val="es-ES_tradnl"/>
              </w:rPr>
              <w:t>insuficiente</w:t>
            </w:r>
          </w:p>
        </w:tc>
      </w:tr>
      <w:tr w:rsidR="00D54AFD" w:rsidRPr="005459D5" w14:paraId="2539840E" w14:textId="77777777" w:rsidTr="00D54AFD">
        <w:trPr>
          <w:trHeight w:val="906"/>
          <w:jc w:val="center"/>
        </w:trPr>
        <w:tc>
          <w:tcPr>
            <w:tcW w:w="2356" w:type="dxa"/>
            <w:tcBorders>
              <w:top w:val="single" w:sz="4" w:space="0" w:color="000000"/>
              <w:left w:val="single" w:sz="4" w:space="0" w:color="000000"/>
              <w:bottom w:val="single" w:sz="4" w:space="0" w:color="000000"/>
              <w:right w:val="single" w:sz="4" w:space="0" w:color="000000"/>
            </w:tcBorders>
          </w:tcPr>
          <w:p w14:paraId="34FE6B6D" w14:textId="77777777" w:rsidR="00D54AFD" w:rsidRPr="005459D5" w:rsidRDefault="00D54AFD" w:rsidP="00955298">
            <w:pPr>
              <w:spacing w:after="30"/>
              <w:rPr>
                <w:lang w:val="es-ES_tradnl"/>
              </w:rPr>
            </w:pPr>
            <w:r w:rsidRPr="005459D5">
              <w:rPr>
                <w:lang w:val="es-ES_tradnl"/>
              </w:rPr>
              <w:t>9. Indicación de estudios de microbiología en pacientes con IAAS</w:t>
            </w:r>
          </w:p>
        </w:tc>
        <w:tc>
          <w:tcPr>
            <w:tcW w:w="3319" w:type="dxa"/>
            <w:tcBorders>
              <w:top w:val="single" w:sz="4" w:space="0" w:color="000000"/>
              <w:left w:val="single" w:sz="4" w:space="0" w:color="000000"/>
              <w:bottom w:val="single" w:sz="4" w:space="0" w:color="000000"/>
              <w:right w:val="single" w:sz="4" w:space="0" w:color="000000"/>
            </w:tcBorders>
          </w:tcPr>
          <w:p w14:paraId="1F6C0C57" w14:textId="77777777" w:rsidR="00D54AFD" w:rsidRPr="005459D5" w:rsidRDefault="00D54AFD" w:rsidP="00955298">
            <w:pPr>
              <w:jc w:val="center"/>
              <w:rPr>
                <w:lang w:val="es-ES_tradnl"/>
              </w:rPr>
            </w:pPr>
            <w:proofErr w:type="gramStart"/>
            <w:r w:rsidRPr="005459D5">
              <w:rPr>
                <w:lang w:val="es-ES_tradnl"/>
              </w:rPr>
              <w:t>total</w:t>
            </w:r>
            <w:proofErr w:type="gramEnd"/>
            <w:r w:rsidRPr="005459D5">
              <w:rPr>
                <w:lang w:val="es-ES_tradnl"/>
              </w:rPr>
              <w:t xml:space="preserve"> de pacientes con </w:t>
            </w:r>
            <w:proofErr w:type="spellStart"/>
            <w:r w:rsidRPr="005459D5">
              <w:rPr>
                <w:lang w:val="es-ES_tradnl"/>
              </w:rPr>
              <w:t>iaas</w:t>
            </w:r>
            <w:proofErr w:type="spellEnd"/>
            <w:r w:rsidRPr="005459D5">
              <w:rPr>
                <w:lang w:val="es-ES_tradnl"/>
              </w:rPr>
              <w:t xml:space="preserve"> estudiados con microbiología observados</w:t>
            </w:r>
          </w:p>
          <w:p w14:paraId="0F2233FC" w14:textId="77777777" w:rsidR="00D54AFD" w:rsidRPr="005459D5" w:rsidRDefault="00D54AFD" w:rsidP="00955298">
            <w:pPr>
              <w:spacing w:after="30"/>
              <w:jc w:val="center"/>
              <w:rPr>
                <w:lang w:val="es-ES_tradnl"/>
              </w:rPr>
            </w:pPr>
            <w:r w:rsidRPr="005459D5">
              <w:rPr>
                <w:lang w:val="es-ES_tradnl"/>
              </w:rPr>
              <w:t xml:space="preserve">/total pacientes con </w:t>
            </w:r>
            <w:proofErr w:type="spellStart"/>
            <w:r w:rsidRPr="005459D5">
              <w:rPr>
                <w:lang w:val="es-ES_tradnl"/>
              </w:rPr>
              <w:t>iaas</w:t>
            </w:r>
            <w:proofErr w:type="spellEnd"/>
            <w:r w:rsidRPr="005459D5">
              <w:rPr>
                <w:lang w:val="es-ES_tradnl"/>
              </w:rPr>
              <w:t xml:space="preserve"> en el servicio x 100</w:t>
            </w:r>
          </w:p>
        </w:tc>
        <w:tc>
          <w:tcPr>
            <w:tcW w:w="1109" w:type="dxa"/>
            <w:tcBorders>
              <w:top w:val="single" w:sz="4" w:space="0" w:color="000000"/>
              <w:left w:val="single" w:sz="4" w:space="0" w:color="000000"/>
              <w:bottom w:val="single" w:sz="4" w:space="0" w:color="000000"/>
              <w:right w:val="single" w:sz="4" w:space="0" w:color="000000"/>
            </w:tcBorders>
          </w:tcPr>
          <w:p w14:paraId="2E30FDE0" w14:textId="77777777" w:rsidR="00D54AFD" w:rsidRPr="005459D5" w:rsidRDefault="00D54AFD" w:rsidP="00955298">
            <w:pPr>
              <w:jc w:val="center"/>
              <w:rPr>
                <w:lang w:val="es-ES_tradnl"/>
              </w:rPr>
            </w:pPr>
          </w:p>
          <w:p w14:paraId="28883E1D" w14:textId="77777777" w:rsidR="00D54AFD" w:rsidRPr="005459D5" w:rsidRDefault="00D54AFD" w:rsidP="00955298">
            <w:pPr>
              <w:jc w:val="center"/>
              <w:rPr>
                <w:lang w:val="es-ES_tradnl"/>
              </w:rPr>
            </w:pPr>
            <w:r w:rsidRPr="005459D5">
              <w:rPr>
                <w:lang w:val="es-ES_tradnl"/>
              </w:rPr>
              <w:t>≥90 %</w:t>
            </w:r>
          </w:p>
          <w:p w14:paraId="0DC399CF" w14:textId="77777777" w:rsidR="00D54AFD" w:rsidRPr="005459D5" w:rsidRDefault="00D54AFD" w:rsidP="00955298">
            <w:pPr>
              <w:jc w:val="center"/>
              <w:rPr>
                <w:lang w:val="es-ES_tradnl"/>
              </w:rPr>
            </w:pPr>
          </w:p>
        </w:tc>
        <w:tc>
          <w:tcPr>
            <w:tcW w:w="1296" w:type="dxa"/>
            <w:tcBorders>
              <w:top w:val="single" w:sz="4" w:space="0" w:color="000000"/>
              <w:left w:val="single" w:sz="4" w:space="0" w:color="000000"/>
              <w:bottom w:val="single" w:sz="4" w:space="0" w:color="000000"/>
              <w:right w:val="single" w:sz="4" w:space="0" w:color="000000"/>
            </w:tcBorders>
          </w:tcPr>
          <w:p w14:paraId="23F04150" w14:textId="77777777" w:rsidR="00D54AFD" w:rsidRPr="005459D5" w:rsidRDefault="00D54AFD" w:rsidP="00955298">
            <w:pPr>
              <w:spacing w:after="30"/>
              <w:jc w:val="center"/>
              <w:rPr>
                <w:lang w:val="es-ES_tradnl"/>
              </w:rPr>
            </w:pPr>
          </w:p>
          <w:p w14:paraId="53066CDC" w14:textId="77777777" w:rsidR="00D54AFD" w:rsidRPr="005459D5" w:rsidRDefault="00D54AFD" w:rsidP="00955298">
            <w:pPr>
              <w:spacing w:after="30"/>
              <w:jc w:val="center"/>
              <w:rPr>
                <w:lang w:val="es-ES_tradnl"/>
              </w:rPr>
            </w:pPr>
            <w:r w:rsidRPr="005459D5">
              <w:rPr>
                <w:lang w:val="es-ES_tradnl"/>
              </w:rPr>
              <w:t>93 %</w:t>
            </w:r>
          </w:p>
        </w:tc>
        <w:tc>
          <w:tcPr>
            <w:tcW w:w="1564" w:type="dxa"/>
            <w:tcBorders>
              <w:top w:val="single" w:sz="4" w:space="0" w:color="000000"/>
              <w:left w:val="single" w:sz="4" w:space="0" w:color="000000"/>
              <w:bottom w:val="single" w:sz="4" w:space="0" w:color="000000"/>
              <w:right w:val="single" w:sz="4" w:space="0" w:color="000000"/>
            </w:tcBorders>
          </w:tcPr>
          <w:p w14:paraId="388B02BF" w14:textId="77777777" w:rsidR="00D54AFD" w:rsidRPr="005459D5" w:rsidRDefault="00D54AFD" w:rsidP="00955298">
            <w:pPr>
              <w:spacing w:after="30"/>
              <w:jc w:val="center"/>
              <w:rPr>
                <w:lang w:val="es-ES_tradnl"/>
              </w:rPr>
            </w:pPr>
          </w:p>
          <w:p w14:paraId="47F53686" w14:textId="77777777" w:rsidR="00D54AFD" w:rsidRPr="005459D5" w:rsidRDefault="00D54AFD" w:rsidP="00955298">
            <w:pPr>
              <w:spacing w:after="30"/>
              <w:jc w:val="center"/>
              <w:rPr>
                <w:lang w:val="es-ES_tradnl"/>
              </w:rPr>
            </w:pPr>
            <w:r w:rsidRPr="005459D5">
              <w:rPr>
                <w:lang w:val="es-ES_tradnl"/>
              </w:rPr>
              <w:t>suficiente</w:t>
            </w:r>
          </w:p>
        </w:tc>
      </w:tr>
    </w:tbl>
    <w:p w14:paraId="451CF57D" w14:textId="77777777" w:rsidR="00D54AFD" w:rsidRPr="005459D5" w:rsidRDefault="00D54AFD" w:rsidP="005829CE">
      <w:pPr>
        <w:ind w:firstLine="0"/>
        <w:rPr>
          <w:rFonts w:ascii="Times" w:hAnsi="Times"/>
          <w:lang w:val="es-ES_tradnl"/>
        </w:rPr>
      </w:pPr>
      <w:r w:rsidRPr="005459D5">
        <w:rPr>
          <w:rFonts w:ascii="Times" w:hAnsi="Times"/>
          <w:lang w:val="es-ES_tradnl"/>
        </w:rPr>
        <w:t>Fuente: Instrumento para evaluar el cumplimiento de la estrategia de sector salud.</w:t>
      </w:r>
    </w:p>
    <w:p w14:paraId="41B04E67" w14:textId="08F18976" w:rsidR="00D54AFD" w:rsidRPr="005459D5" w:rsidRDefault="00795C04" w:rsidP="00795C04">
      <w:pPr>
        <w:rPr>
          <w:sz w:val="24"/>
          <w:szCs w:val="24"/>
          <w:lang w:val="es-ES_tradnl"/>
        </w:rPr>
      </w:pPr>
      <w:r w:rsidRPr="005459D5">
        <w:rPr>
          <w:lang w:val="es-ES_tradnl"/>
        </w:rPr>
        <w:lastRenderedPageBreak/>
        <w:t xml:space="preserve">    </w:t>
      </w:r>
      <w:r w:rsidRPr="005459D5">
        <w:rPr>
          <w:sz w:val="24"/>
          <w:szCs w:val="24"/>
          <w:lang w:val="es-ES_tradnl"/>
        </w:rPr>
        <w:t xml:space="preserve">La dimensión </w:t>
      </w:r>
      <w:r w:rsidR="00FE3FBA" w:rsidRPr="005459D5">
        <w:rPr>
          <w:sz w:val="24"/>
          <w:szCs w:val="24"/>
          <w:lang w:val="es-ES_tradnl"/>
        </w:rPr>
        <w:t xml:space="preserve">resultados evaluó </w:t>
      </w:r>
      <w:r w:rsidR="00FE3FBA" w:rsidRPr="005459D5">
        <w:rPr>
          <w:sz w:val="24"/>
          <w:szCs w:val="24"/>
          <w:lang w:val="es-ES_tradnl"/>
        </w:rPr>
        <w:t>10</w:t>
      </w:r>
      <w:r w:rsidR="00FE3FBA" w:rsidRPr="005459D5">
        <w:rPr>
          <w:sz w:val="24"/>
          <w:szCs w:val="24"/>
          <w:lang w:val="es-ES_tradnl"/>
        </w:rPr>
        <w:t xml:space="preserve"> criterios (</w:t>
      </w:r>
      <w:r w:rsidR="00FE3FBA" w:rsidRPr="005459D5">
        <w:rPr>
          <w:sz w:val="24"/>
          <w:szCs w:val="24"/>
          <w:lang w:val="es-ES_tradnl"/>
        </w:rPr>
        <w:t>6</w:t>
      </w:r>
      <w:r w:rsidR="00FE3FBA" w:rsidRPr="005459D5">
        <w:rPr>
          <w:sz w:val="24"/>
          <w:szCs w:val="24"/>
          <w:lang w:val="es-ES_tradnl"/>
        </w:rPr>
        <w:t xml:space="preserve"> esenciales y </w:t>
      </w:r>
      <w:r w:rsidR="00FE3FBA" w:rsidRPr="005459D5">
        <w:rPr>
          <w:sz w:val="24"/>
          <w:szCs w:val="24"/>
          <w:lang w:val="es-ES_tradnl"/>
        </w:rPr>
        <w:t>4</w:t>
      </w:r>
      <w:r w:rsidR="00FE3FBA" w:rsidRPr="005459D5">
        <w:rPr>
          <w:sz w:val="24"/>
          <w:szCs w:val="24"/>
          <w:lang w:val="es-ES_tradnl"/>
        </w:rPr>
        <w:t xml:space="preserve"> no esenciales), con un </w:t>
      </w:r>
      <w:r w:rsidRPr="005459D5">
        <w:rPr>
          <w:sz w:val="24"/>
          <w:szCs w:val="24"/>
          <w:lang w:val="es-ES_tradnl"/>
        </w:rPr>
        <w:t xml:space="preserve">cumplimiento de </w:t>
      </w:r>
      <w:r w:rsidR="00FE3FBA" w:rsidRPr="005459D5">
        <w:rPr>
          <w:sz w:val="24"/>
          <w:szCs w:val="24"/>
          <w:lang w:val="es-ES_tradnl"/>
        </w:rPr>
        <w:t>66,6 % en esenciales y 100 % en no esenciales, siendo clasificada como inadecuada.</w:t>
      </w:r>
      <w:r w:rsidRPr="005459D5">
        <w:rPr>
          <w:sz w:val="24"/>
          <w:szCs w:val="24"/>
          <w:lang w:val="es-ES_tradnl"/>
        </w:rPr>
        <w:t xml:space="preserve"> </w:t>
      </w:r>
      <w:r w:rsidR="00D54AFD" w:rsidRPr="005459D5">
        <w:rPr>
          <w:sz w:val="24"/>
          <w:szCs w:val="24"/>
          <w:lang w:val="es-ES_tradnl"/>
        </w:rPr>
        <w:t>(Tabla 3).</w:t>
      </w:r>
    </w:p>
    <w:p w14:paraId="61EAECB1" w14:textId="77777777" w:rsidR="00795C04" w:rsidRPr="005459D5" w:rsidRDefault="00795C04" w:rsidP="00D54AFD">
      <w:pPr>
        <w:spacing w:after="160"/>
        <w:rPr>
          <w:lang w:val="es-ES_tradnl"/>
        </w:rPr>
      </w:pPr>
    </w:p>
    <w:p w14:paraId="23BC9BAA" w14:textId="36F4A1AB" w:rsidR="00D54AFD" w:rsidRPr="005459D5" w:rsidRDefault="00D54AFD" w:rsidP="00D54AFD">
      <w:pPr>
        <w:spacing w:after="160"/>
        <w:rPr>
          <w:lang w:val="es-ES_tradnl"/>
        </w:rPr>
      </w:pPr>
      <w:r w:rsidRPr="005459D5">
        <w:rPr>
          <w:lang w:val="es-ES_tradnl"/>
        </w:rPr>
        <w:t>Tabla No. 3. Dimensión resultados. Evaluación del programa de prevención y control de las infecciones asociadas a la asistencia sanitaria en el servicio de hemodiálisis. Hospital Docente Clínico Quirúrgico “Dr. Miguel Enríquez”. Jun 2023- jun 2024.</w:t>
      </w:r>
    </w:p>
    <w:tbl>
      <w:tblPr>
        <w:tblW w:w="95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87"/>
        <w:gridCol w:w="3402"/>
        <w:gridCol w:w="1276"/>
        <w:gridCol w:w="1276"/>
        <w:gridCol w:w="1448"/>
      </w:tblGrid>
      <w:tr w:rsidR="00D54AFD" w:rsidRPr="005459D5" w14:paraId="24A1026B" w14:textId="77777777" w:rsidTr="00D54AFD">
        <w:trPr>
          <w:trHeight w:val="408"/>
          <w:jc w:val="center"/>
        </w:trPr>
        <w:tc>
          <w:tcPr>
            <w:tcW w:w="2187" w:type="dxa"/>
          </w:tcPr>
          <w:p w14:paraId="65E663C2" w14:textId="77777777" w:rsidR="00D54AFD" w:rsidRPr="005459D5" w:rsidRDefault="00D54AFD" w:rsidP="00955298">
            <w:pPr>
              <w:spacing w:after="30"/>
              <w:jc w:val="center"/>
              <w:rPr>
                <w:b/>
                <w:lang w:val="es-ES_tradnl"/>
              </w:rPr>
            </w:pPr>
            <w:r w:rsidRPr="005459D5">
              <w:rPr>
                <w:b/>
                <w:lang w:val="es-ES_tradnl"/>
              </w:rPr>
              <w:t>Criterios esenciales</w:t>
            </w:r>
          </w:p>
        </w:tc>
        <w:tc>
          <w:tcPr>
            <w:tcW w:w="3402" w:type="dxa"/>
          </w:tcPr>
          <w:p w14:paraId="528DFFDD" w14:textId="77777777" w:rsidR="00D54AFD" w:rsidRPr="005459D5" w:rsidRDefault="00D54AFD" w:rsidP="00955298">
            <w:pPr>
              <w:spacing w:after="30"/>
              <w:jc w:val="center"/>
              <w:rPr>
                <w:b/>
                <w:lang w:val="es-ES_tradnl"/>
              </w:rPr>
            </w:pPr>
            <w:r w:rsidRPr="005459D5">
              <w:rPr>
                <w:b/>
                <w:lang w:val="es-ES_tradnl"/>
              </w:rPr>
              <w:t>Indicador</w:t>
            </w:r>
          </w:p>
        </w:tc>
        <w:tc>
          <w:tcPr>
            <w:tcW w:w="1276" w:type="dxa"/>
          </w:tcPr>
          <w:p w14:paraId="2C9D9AD3" w14:textId="77777777" w:rsidR="00D54AFD" w:rsidRPr="005459D5" w:rsidRDefault="00D54AFD" w:rsidP="00955298">
            <w:pPr>
              <w:spacing w:after="30"/>
              <w:jc w:val="center"/>
              <w:rPr>
                <w:b/>
                <w:lang w:val="es-ES_tradnl"/>
              </w:rPr>
            </w:pPr>
            <w:r w:rsidRPr="005459D5">
              <w:rPr>
                <w:b/>
                <w:lang w:val="es-ES_tradnl"/>
              </w:rPr>
              <w:t>Estándar</w:t>
            </w:r>
          </w:p>
        </w:tc>
        <w:tc>
          <w:tcPr>
            <w:tcW w:w="1276" w:type="dxa"/>
          </w:tcPr>
          <w:p w14:paraId="35496CD1" w14:textId="77777777" w:rsidR="00D54AFD" w:rsidRPr="005459D5" w:rsidRDefault="00D54AFD" w:rsidP="00955298">
            <w:pPr>
              <w:spacing w:after="30"/>
              <w:jc w:val="center"/>
              <w:rPr>
                <w:b/>
                <w:lang w:val="es-ES_tradnl"/>
              </w:rPr>
            </w:pPr>
            <w:r w:rsidRPr="005459D5">
              <w:rPr>
                <w:b/>
                <w:lang w:val="es-ES_tradnl"/>
              </w:rPr>
              <w:t>Valor observado</w:t>
            </w:r>
          </w:p>
        </w:tc>
        <w:tc>
          <w:tcPr>
            <w:tcW w:w="1448" w:type="dxa"/>
          </w:tcPr>
          <w:p w14:paraId="5CE0516F" w14:textId="77777777" w:rsidR="00D54AFD" w:rsidRPr="005459D5" w:rsidRDefault="00D54AFD" w:rsidP="00955298">
            <w:pPr>
              <w:spacing w:after="30"/>
              <w:jc w:val="center"/>
              <w:rPr>
                <w:b/>
                <w:lang w:val="es-ES_tradnl"/>
              </w:rPr>
            </w:pPr>
            <w:r w:rsidRPr="005459D5">
              <w:rPr>
                <w:b/>
                <w:lang w:val="es-ES_tradnl"/>
              </w:rPr>
              <w:t>Evaluación</w:t>
            </w:r>
          </w:p>
        </w:tc>
      </w:tr>
      <w:tr w:rsidR="00D54AFD" w:rsidRPr="005459D5" w14:paraId="317DF635" w14:textId="77777777" w:rsidTr="00D54AFD">
        <w:trPr>
          <w:trHeight w:val="823"/>
          <w:jc w:val="center"/>
        </w:trPr>
        <w:tc>
          <w:tcPr>
            <w:tcW w:w="2187" w:type="dxa"/>
          </w:tcPr>
          <w:p w14:paraId="4FE67659" w14:textId="77777777" w:rsidR="00D54AFD" w:rsidRPr="005459D5" w:rsidRDefault="00D54AFD" w:rsidP="00955298">
            <w:pPr>
              <w:spacing w:after="30"/>
              <w:rPr>
                <w:lang w:val="es-ES_tradnl"/>
              </w:rPr>
            </w:pPr>
            <w:r w:rsidRPr="005459D5">
              <w:rPr>
                <w:lang w:val="es-ES_tradnl"/>
              </w:rPr>
              <w:t>1. Incidencia de Hepatitis B (VHB)</w:t>
            </w:r>
          </w:p>
        </w:tc>
        <w:tc>
          <w:tcPr>
            <w:tcW w:w="3402" w:type="dxa"/>
          </w:tcPr>
          <w:p w14:paraId="57570601"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casos nuevos de VHB detectados/total de casos bajo vigilancia x 100</w:t>
            </w:r>
          </w:p>
        </w:tc>
        <w:tc>
          <w:tcPr>
            <w:tcW w:w="1276" w:type="dxa"/>
          </w:tcPr>
          <w:p w14:paraId="408E2DC1" w14:textId="77777777" w:rsidR="00D54AFD" w:rsidRPr="005459D5" w:rsidRDefault="00D54AFD" w:rsidP="00955298">
            <w:pPr>
              <w:jc w:val="center"/>
              <w:rPr>
                <w:lang w:val="es-ES_tradnl"/>
              </w:rPr>
            </w:pPr>
          </w:p>
          <w:p w14:paraId="297E1357" w14:textId="77777777" w:rsidR="00D54AFD" w:rsidRPr="005459D5" w:rsidRDefault="00D54AFD" w:rsidP="00955298">
            <w:pPr>
              <w:spacing w:after="30"/>
              <w:jc w:val="center"/>
              <w:rPr>
                <w:lang w:val="es-ES_tradnl"/>
              </w:rPr>
            </w:pPr>
            <w:r w:rsidRPr="005459D5">
              <w:rPr>
                <w:color w:val="202124"/>
                <w:lang w:val="es-ES_tradnl"/>
              </w:rPr>
              <w:t xml:space="preserve">≤ </w:t>
            </w:r>
            <w:r w:rsidRPr="005459D5">
              <w:rPr>
                <w:lang w:val="es-ES_tradnl"/>
              </w:rPr>
              <w:t>5 %</w:t>
            </w:r>
          </w:p>
        </w:tc>
        <w:tc>
          <w:tcPr>
            <w:tcW w:w="1276" w:type="dxa"/>
          </w:tcPr>
          <w:p w14:paraId="64B8BC5B" w14:textId="77777777" w:rsidR="00D54AFD" w:rsidRPr="005459D5" w:rsidRDefault="00D54AFD" w:rsidP="00955298">
            <w:pPr>
              <w:spacing w:after="30"/>
              <w:jc w:val="center"/>
              <w:rPr>
                <w:lang w:val="es-ES_tradnl"/>
              </w:rPr>
            </w:pPr>
          </w:p>
          <w:p w14:paraId="1E1EE167" w14:textId="77777777" w:rsidR="00D54AFD" w:rsidRPr="005459D5" w:rsidRDefault="00D54AFD" w:rsidP="00955298">
            <w:pPr>
              <w:spacing w:after="30"/>
              <w:jc w:val="center"/>
              <w:rPr>
                <w:bCs/>
                <w:iCs/>
                <w:lang w:val="es-ES_tradnl"/>
              </w:rPr>
            </w:pPr>
            <w:r w:rsidRPr="005459D5">
              <w:rPr>
                <w:color w:val="202124"/>
                <w:lang w:val="es-ES_tradnl"/>
              </w:rPr>
              <w:t xml:space="preserve">0 </w:t>
            </w:r>
            <w:r w:rsidRPr="005459D5">
              <w:rPr>
                <w:lang w:val="es-ES_tradnl"/>
              </w:rPr>
              <w:t>%</w:t>
            </w:r>
          </w:p>
        </w:tc>
        <w:tc>
          <w:tcPr>
            <w:tcW w:w="1448" w:type="dxa"/>
          </w:tcPr>
          <w:p w14:paraId="21B9E6F0" w14:textId="77777777" w:rsidR="00D54AFD" w:rsidRPr="005459D5" w:rsidRDefault="00D54AFD" w:rsidP="00955298">
            <w:pPr>
              <w:spacing w:after="30"/>
              <w:jc w:val="center"/>
              <w:rPr>
                <w:lang w:val="es-ES_tradnl"/>
              </w:rPr>
            </w:pPr>
          </w:p>
          <w:p w14:paraId="73DD59B4" w14:textId="77777777" w:rsidR="00D54AFD" w:rsidRPr="005459D5" w:rsidRDefault="00D54AFD" w:rsidP="00955298">
            <w:pPr>
              <w:spacing w:after="30"/>
              <w:jc w:val="center"/>
              <w:rPr>
                <w:lang w:val="es-ES_tradnl"/>
              </w:rPr>
            </w:pPr>
            <w:r w:rsidRPr="005459D5">
              <w:rPr>
                <w:lang w:val="es-ES_tradnl"/>
              </w:rPr>
              <w:t>suficiente</w:t>
            </w:r>
          </w:p>
          <w:p w14:paraId="0DC74A66" w14:textId="77777777" w:rsidR="00D54AFD" w:rsidRPr="005459D5" w:rsidRDefault="00D54AFD" w:rsidP="00955298">
            <w:pPr>
              <w:spacing w:after="30"/>
              <w:jc w:val="center"/>
              <w:rPr>
                <w:lang w:val="es-ES_tradnl"/>
              </w:rPr>
            </w:pPr>
          </w:p>
        </w:tc>
      </w:tr>
      <w:tr w:rsidR="00D54AFD" w:rsidRPr="005459D5" w14:paraId="276BB56C" w14:textId="77777777" w:rsidTr="00D54AFD">
        <w:trPr>
          <w:trHeight w:val="823"/>
          <w:jc w:val="center"/>
        </w:trPr>
        <w:tc>
          <w:tcPr>
            <w:tcW w:w="2187" w:type="dxa"/>
          </w:tcPr>
          <w:p w14:paraId="485B3036" w14:textId="77777777" w:rsidR="00D54AFD" w:rsidRPr="005459D5" w:rsidRDefault="00D54AFD" w:rsidP="00955298">
            <w:pPr>
              <w:spacing w:after="30" w:line="276" w:lineRule="auto"/>
              <w:rPr>
                <w:lang w:val="es-ES_tradnl"/>
              </w:rPr>
            </w:pPr>
          </w:p>
          <w:p w14:paraId="6D55631A" w14:textId="77777777" w:rsidR="00D54AFD" w:rsidRPr="005459D5" w:rsidRDefault="00D54AFD" w:rsidP="00955298">
            <w:pPr>
              <w:spacing w:after="30"/>
              <w:rPr>
                <w:lang w:val="es-ES_tradnl"/>
              </w:rPr>
            </w:pPr>
            <w:r w:rsidRPr="005459D5">
              <w:rPr>
                <w:lang w:val="es-ES_tradnl"/>
              </w:rPr>
              <w:t>2. Incidencia de VIH</w:t>
            </w:r>
          </w:p>
        </w:tc>
        <w:tc>
          <w:tcPr>
            <w:tcW w:w="3402" w:type="dxa"/>
          </w:tcPr>
          <w:p w14:paraId="7FC7D454"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casos nuevos de VIH detectados/total de casos bajo vigilancia x 100</w:t>
            </w:r>
          </w:p>
        </w:tc>
        <w:tc>
          <w:tcPr>
            <w:tcW w:w="1276" w:type="dxa"/>
          </w:tcPr>
          <w:p w14:paraId="30298C55" w14:textId="77777777" w:rsidR="00D54AFD" w:rsidRPr="005459D5" w:rsidRDefault="00D54AFD" w:rsidP="00955298">
            <w:pPr>
              <w:jc w:val="center"/>
              <w:rPr>
                <w:lang w:val="es-ES_tradnl"/>
              </w:rPr>
            </w:pPr>
          </w:p>
          <w:p w14:paraId="44F96F6C" w14:textId="77777777" w:rsidR="00D54AFD" w:rsidRPr="005459D5" w:rsidRDefault="00D54AFD" w:rsidP="00955298">
            <w:pPr>
              <w:spacing w:after="30"/>
              <w:jc w:val="center"/>
              <w:rPr>
                <w:lang w:val="es-ES_tradnl"/>
              </w:rPr>
            </w:pPr>
            <w:r w:rsidRPr="005459D5">
              <w:rPr>
                <w:color w:val="202124"/>
                <w:lang w:val="es-ES_tradnl"/>
              </w:rPr>
              <w:t xml:space="preserve">≤ </w:t>
            </w:r>
            <w:r w:rsidRPr="005459D5">
              <w:rPr>
                <w:lang w:val="es-ES_tradnl"/>
              </w:rPr>
              <w:t>0,1 %</w:t>
            </w:r>
          </w:p>
        </w:tc>
        <w:tc>
          <w:tcPr>
            <w:tcW w:w="1276" w:type="dxa"/>
          </w:tcPr>
          <w:p w14:paraId="30345435" w14:textId="77777777" w:rsidR="00D54AFD" w:rsidRPr="005459D5" w:rsidRDefault="00D54AFD" w:rsidP="00955298">
            <w:pPr>
              <w:spacing w:after="30"/>
              <w:jc w:val="center"/>
              <w:rPr>
                <w:lang w:val="es-ES_tradnl"/>
              </w:rPr>
            </w:pPr>
          </w:p>
          <w:p w14:paraId="628F4427" w14:textId="77777777" w:rsidR="00D54AFD" w:rsidRPr="005459D5" w:rsidRDefault="00D54AFD" w:rsidP="00955298">
            <w:pPr>
              <w:spacing w:after="30"/>
              <w:jc w:val="center"/>
              <w:rPr>
                <w:lang w:val="es-ES_tradnl"/>
              </w:rPr>
            </w:pPr>
            <w:r w:rsidRPr="005459D5">
              <w:rPr>
                <w:color w:val="202124"/>
                <w:lang w:val="es-ES_tradnl"/>
              </w:rPr>
              <w:t>0 %</w:t>
            </w:r>
          </w:p>
          <w:p w14:paraId="2D367046" w14:textId="77777777" w:rsidR="00D54AFD" w:rsidRPr="005459D5" w:rsidRDefault="00D54AFD" w:rsidP="00955298">
            <w:pPr>
              <w:spacing w:after="30"/>
              <w:jc w:val="center"/>
              <w:rPr>
                <w:lang w:val="es-ES_tradnl"/>
              </w:rPr>
            </w:pPr>
          </w:p>
        </w:tc>
        <w:tc>
          <w:tcPr>
            <w:tcW w:w="1448" w:type="dxa"/>
          </w:tcPr>
          <w:p w14:paraId="1C7DFAAF" w14:textId="77777777" w:rsidR="00D54AFD" w:rsidRPr="005459D5" w:rsidRDefault="00D54AFD" w:rsidP="00955298">
            <w:pPr>
              <w:spacing w:after="30"/>
              <w:jc w:val="center"/>
              <w:rPr>
                <w:bCs/>
                <w:iCs/>
                <w:lang w:val="es-ES_tradnl"/>
              </w:rPr>
            </w:pPr>
          </w:p>
          <w:p w14:paraId="2806C977" w14:textId="77777777" w:rsidR="00D54AFD" w:rsidRPr="005459D5" w:rsidRDefault="00D54AFD" w:rsidP="00955298">
            <w:pPr>
              <w:spacing w:after="30"/>
              <w:jc w:val="center"/>
              <w:rPr>
                <w:bCs/>
                <w:iCs/>
                <w:lang w:val="es-ES_tradnl"/>
              </w:rPr>
            </w:pPr>
            <w:r w:rsidRPr="005459D5">
              <w:rPr>
                <w:bCs/>
                <w:iCs/>
                <w:lang w:val="es-ES_tradnl"/>
              </w:rPr>
              <w:t>suficiente</w:t>
            </w:r>
          </w:p>
        </w:tc>
      </w:tr>
      <w:tr w:rsidR="00D54AFD" w:rsidRPr="005459D5" w14:paraId="0C7A7AC4" w14:textId="77777777" w:rsidTr="00D54AFD">
        <w:trPr>
          <w:trHeight w:val="823"/>
          <w:jc w:val="center"/>
        </w:trPr>
        <w:tc>
          <w:tcPr>
            <w:tcW w:w="2187" w:type="dxa"/>
            <w:vAlign w:val="center"/>
          </w:tcPr>
          <w:p w14:paraId="6A1BA5E1" w14:textId="77777777" w:rsidR="00D54AFD" w:rsidRPr="005459D5" w:rsidRDefault="00D54AFD" w:rsidP="00955298">
            <w:pPr>
              <w:spacing w:after="30"/>
              <w:rPr>
                <w:lang w:val="es-ES_tradnl"/>
              </w:rPr>
            </w:pPr>
            <w:r w:rsidRPr="005459D5">
              <w:rPr>
                <w:lang w:val="es-ES_tradnl"/>
              </w:rPr>
              <w:t>3. Incidencia IAAS con CVC</w:t>
            </w:r>
          </w:p>
        </w:tc>
        <w:tc>
          <w:tcPr>
            <w:tcW w:w="3402" w:type="dxa"/>
          </w:tcPr>
          <w:p w14:paraId="41B7AB0A"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casos nuevos con IAAS en usuarios de CVC/total de pacientes con CVC x 100</w:t>
            </w:r>
          </w:p>
        </w:tc>
        <w:tc>
          <w:tcPr>
            <w:tcW w:w="1276" w:type="dxa"/>
          </w:tcPr>
          <w:p w14:paraId="3E29739A" w14:textId="77777777" w:rsidR="00D54AFD" w:rsidRPr="005459D5" w:rsidRDefault="00D54AFD" w:rsidP="00955298">
            <w:pPr>
              <w:jc w:val="center"/>
              <w:rPr>
                <w:lang w:val="es-ES_tradnl"/>
              </w:rPr>
            </w:pPr>
          </w:p>
          <w:p w14:paraId="5744B409" w14:textId="77777777" w:rsidR="00D54AFD" w:rsidRPr="005459D5" w:rsidRDefault="00D54AFD" w:rsidP="00955298">
            <w:pPr>
              <w:spacing w:after="30"/>
              <w:jc w:val="center"/>
              <w:rPr>
                <w:lang w:val="es-ES_tradnl"/>
              </w:rPr>
            </w:pPr>
            <w:r w:rsidRPr="005459D5">
              <w:rPr>
                <w:color w:val="202124"/>
                <w:lang w:val="es-ES_tradnl"/>
              </w:rPr>
              <w:t xml:space="preserve">≤ </w:t>
            </w:r>
            <w:r w:rsidRPr="005459D5">
              <w:rPr>
                <w:lang w:val="es-ES_tradnl"/>
              </w:rPr>
              <w:t>50 %</w:t>
            </w:r>
          </w:p>
        </w:tc>
        <w:tc>
          <w:tcPr>
            <w:tcW w:w="1276" w:type="dxa"/>
          </w:tcPr>
          <w:p w14:paraId="01BB95FD" w14:textId="77777777" w:rsidR="00D54AFD" w:rsidRPr="005459D5" w:rsidRDefault="00D54AFD" w:rsidP="00955298">
            <w:pPr>
              <w:spacing w:after="30"/>
              <w:jc w:val="center"/>
              <w:rPr>
                <w:lang w:val="es-ES_tradnl"/>
              </w:rPr>
            </w:pPr>
          </w:p>
          <w:p w14:paraId="1475C0C9" w14:textId="77777777" w:rsidR="00D54AFD" w:rsidRPr="005459D5" w:rsidRDefault="00D54AFD" w:rsidP="00955298">
            <w:pPr>
              <w:spacing w:after="30"/>
              <w:jc w:val="center"/>
              <w:rPr>
                <w:bCs/>
                <w:iCs/>
                <w:lang w:val="es-ES_tradnl"/>
              </w:rPr>
            </w:pPr>
            <w:r w:rsidRPr="005459D5">
              <w:rPr>
                <w:color w:val="202124"/>
                <w:lang w:val="es-ES_tradnl"/>
              </w:rPr>
              <w:t>65,4 %</w:t>
            </w:r>
          </w:p>
        </w:tc>
        <w:tc>
          <w:tcPr>
            <w:tcW w:w="1448" w:type="dxa"/>
          </w:tcPr>
          <w:p w14:paraId="0471A981" w14:textId="77777777" w:rsidR="00D54AFD" w:rsidRPr="005459D5" w:rsidRDefault="00D54AFD" w:rsidP="00955298">
            <w:pPr>
              <w:spacing w:after="30"/>
              <w:jc w:val="center"/>
              <w:rPr>
                <w:lang w:val="es-ES_tradnl"/>
              </w:rPr>
            </w:pPr>
          </w:p>
          <w:p w14:paraId="1780731C" w14:textId="77777777" w:rsidR="00D54AFD" w:rsidRPr="005459D5" w:rsidRDefault="00D54AFD" w:rsidP="00955298">
            <w:pPr>
              <w:spacing w:after="30"/>
              <w:jc w:val="center"/>
              <w:rPr>
                <w:bCs/>
                <w:iCs/>
                <w:lang w:val="es-ES_tradnl"/>
              </w:rPr>
            </w:pPr>
            <w:r w:rsidRPr="005459D5">
              <w:rPr>
                <w:lang w:val="es-ES_tradnl"/>
              </w:rPr>
              <w:t>insuficiente</w:t>
            </w:r>
          </w:p>
          <w:p w14:paraId="35CCCA52" w14:textId="77777777" w:rsidR="00D54AFD" w:rsidRPr="005459D5" w:rsidRDefault="00D54AFD" w:rsidP="00955298">
            <w:pPr>
              <w:spacing w:after="30"/>
              <w:jc w:val="center"/>
              <w:rPr>
                <w:lang w:val="es-ES_tradnl"/>
              </w:rPr>
            </w:pPr>
          </w:p>
        </w:tc>
      </w:tr>
      <w:tr w:rsidR="00D54AFD" w:rsidRPr="005459D5" w14:paraId="0A94F1E1" w14:textId="77777777" w:rsidTr="00D54AFD">
        <w:trPr>
          <w:trHeight w:val="823"/>
          <w:jc w:val="center"/>
        </w:trPr>
        <w:tc>
          <w:tcPr>
            <w:tcW w:w="2187" w:type="dxa"/>
            <w:vAlign w:val="center"/>
          </w:tcPr>
          <w:p w14:paraId="51C475E9" w14:textId="77777777" w:rsidR="00D54AFD" w:rsidRPr="005459D5" w:rsidRDefault="00D54AFD" w:rsidP="00955298">
            <w:pPr>
              <w:spacing w:after="30"/>
              <w:rPr>
                <w:lang w:val="es-ES_tradnl"/>
              </w:rPr>
            </w:pPr>
            <w:r w:rsidRPr="005459D5">
              <w:rPr>
                <w:lang w:val="es-ES_tradnl"/>
              </w:rPr>
              <w:t>4. Incidencia IAAS con FAV</w:t>
            </w:r>
          </w:p>
        </w:tc>
        <w:tc>
          <w:tcPr>
            <w:tcW w:w="3402" w:type="dxa"/>
          </w:tcPr>
          <w:p w14:paraId="78EC5B22"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casos nuevos con IAAS en usuarios de FAV/total de pacientes con FAV x 100</w:t>
            </w:r>
          </w:p>
        </w:tc>
        <w:tc>
          <w:tcPr>
            <w:tcW w:w="1276" w:type="dxa"/>
          </w:tcPr>
          <w:p w14:paraId="1E713259" w14:textId="77777777" w:rsidR="00D54AFD" w:rsidRPr="005459D5" w:rsidRDefault="00D54AFD" w:rsidP="00955298">
            <w:pPr>
              <w:jc w:val="center"/>
              <w:rPr>
                <w:lang w:val="es-ES_tradnl"/>
              </w:rPr>
            </w:pPr>
          </w:p>
          <w:p w14:paraId="77A531B5" w14:textId="77777777" w:rsidR="00D54AFD" w:rsidRPr="005459D5" w:rsidRDefault="00D54AFD" w:rsidP="00955298">
            <w:pPr>
              <w:spacing w:after="30"/>
              <w:jc w:val="center"/>
              <w:rPr>
                <w:lang w:val="es-ES_tradnl"/>
              </w:rPr>
            </w:pPr>
            <w:r w:rsidRPr="005459D5">
              <w:rPr>
                <w:color w:val="202124"/>
                <w:lang w:val="es-ES_tradnl"/>
              </w:rPr>
              <w:t xml:space="preserve">≤ </w:t>
            </w:r>
            <w:r w:rsidRPr="005459D5">
              <w:rPr>
                <w:lang w:val="es-ES_tradnl"/>
              </w:rPr>
              <w:t>5 %</w:t>
            </w:r>
          </w:p>
        </w:tc>
        <w:tc>
          <w:tcPr>
            <w:tcW w:w="1276" w:type="dxa"/>
          </w:tcPr>
          <w:p w14:paraId="1770E17F" w14:textId="77777777" w:rsidR="00D54AFD" w:rsidRPr="005459D5" w:rsidRDefault="00D54AFD" w:rsidP="00955298">
            <w:pPr>
              <w:spacing w:after="30"/>
              <w:jc w:val="center"/>
              <w:rPr>
                <w:lang w:val="es-ES_tradnl"/>
              </w:rPr>
            </w:pPr>
          </w:p>
          <w:p w14:paraId="6087789C" w14:textId="77777777" w:rsidR="00D54AFD" w:rsidRPr="005459D5" w:rsidRDefault="00D54AFD" w:rsidP="00955298">
            <w:pPr>
              <w:spacing w:after="30"/>
              <w:jc w:val="center"/>
              <w:rPr>
                <w:bCs/>
                <w:iCs/>
                <w:lang w:val="es-ES_tradnl"/>
              </w:rPr>
            </w:pPr>
            <w:r w:rsidRPr="005459D5">
              <w:rPr>
                <w:color w:val="202124"/>
                <w:lang w:val="es-ES_tradnl"/>
              </w:rPr>
              <w:t>2,4 %</w:t>
            </w:r>
          </w:p>
        </w:tc>
        <w:tc>
          <w:tcPr>
            <w:tcW w:w="1448" w:type="dxa"/>
          </w:tcPr>
          <w:p w14:paraId="482AF0B5" w14:textId="77777777" w:rsidR="00D54AFD" w:rsidRPr="005459D5" w:rsidRDefault="00D54AFD" w:rsidP="00955298">
            <w:pPr>
              <w:spacing w:after="30"/>
              <w:jc w:val="center"/>
              <w:rPr>
                <w:lang w:val="es-ES_tradnl"/>
              </w:rPr>
            </w:pPr>
          </w:p>
          <w:p w14:paraId="32612925" w14:textId="77777777" w:rsidR="00D54AFD" w:rsidRPr="005459D5" w:rsidRDefault="00D54AFD" w:rsidP="00955298">
            <w:pPr>
              <w:spacing w:after="30"/>
              <w:jc w:val="center"/>
              <w:rPr>
                <w:lang w:val="es-ES_tradnl"/>
              </w:rPr>
            </w:pPr>
            <w:r w:rsidRPr="005459D5">
              <w:rPr>
                <w:lang w:val="es-ES_tradnl"/>
              </w:rPr>
              <w:t>suficiente</w:t>
            </w:r>
          </w:p>
          <w:p w14:paraId="54743EAA" w14:textId="77777777" w:rsidR="00D54AFD" w:rsidRPr="005459D5" w:rsidRDefault="00D54AFD" w:rsidP="00955298">
            <w:pPr>
              <w:spacing w:after="30"/>
              <w:jc w:val="center"/>
              <w:rPr>
                <w:lang w:val="es-ES_tradnl"/>
              </w:rPr>
            </w:pPr>
          </w:p>
        </w:tc>
      </w:tr>
      <w:tr w:rsidR="00D54AFD" w:rsidRPr="005459D5" w14:paraId="2D144B74" w14:textId="77777777" w:rsidTr="00D54AFD">
        <w:trPr>
          <w:trHeight w:val="823"/>
          <w:jc w:val="center"/>
        </w:trPr>
        <w:tc>
          <w:tcPr>
            <w:tcW w:w="2187" w:type="dxa"/>
          </w:tcPr>
          <w:p w14:paraId="0F0FEA5B" w14:textId="77777777" w:rsidR="00D54AFD" w:rsidRPr="005459D5" w:rsidRDefault="00D54AFD" w:rsidP="00955298">
            <w:pPr>
              <w:spacing w:after="30"/>
              <w:rPr>
                <w:lang w:val="es-ES_tradnl"/>
              </w:rPr>
            </w:pPr>
            <w:r w:rsidRPr="005459D5">
              <w:rPr>
                <w:rFonts w:eastAsia="Calibri"/>
                <w:lang w:val="es-ES_tradnl"/>
              </w:rPr>
              <w:t>5. Prevalencia de IAAS en pacientes</w:t>
            </w:r>
          </w:p>
        </w:tc>
        <w:tc>
          <w:tcPr>
            <w:tcW w:w="3402" w:type="dxa"/>
          </w:tcPr>
          <w:p w14:paraId="709E5F93" w14:textId="77777777" w:rsidR="00D54AFD" w:rsidRPr="005459D5" w:rsidRDefault="00D54AFD" w:rsidP="00955298">
            <w:pPr>
              <w:spacing w:after="30"/>
              <w:jc w:val="center"/>
              <w:rPr>
                <w:lang w:val="es-ES_tradnl"/>
              </w:rPr>
            </w:pPr>
            <w:proofErr w:type="gramStart"/>
            <w:r w:rsidRPr="005459D5">
              <w:rPr>
                <w:rFonts w:eastAsia="Calibri"/>
                <w:lang w:val="es-ES_tradnl"/>
              </w:rPr>
              <w:t>total</w:t>
            </w:r>
            <w:proofErr w:type="gramEnd"/>
            <w:r w:rsidRPr="005459D5">
              <w:rPr>
                <w:rFonts w:eastAsia="Calibri"/>
                <w:lang w:val="es-ES_tradnl"/>
              </w:rPr>
              <w:t xml:space="preserve"> de casos con IAAS en el período/total de egresos x 100</w:t>
            </w:r>
          </w:p>
        </w:tc>
        <w:tc>
          <w:tcPr>
            <w:tcW w:w="1276" w:type="dxa"/>
          </w:tcPr>
          <w:p w14:paraId="06C5854A" w14:textId="77777777" w:rsidR="00D54AFD" w:rsidRPr="005459D5" w:rsidRDefault="00D54AFD" w:rsidP="00955298">
            <w:pPr>
              <w:jc w:val="center"/>
              <w:rPr>
                <w:lang w:val="es-ES_tradnl"/>
              </w:rPr>
            </w:pPr>
          </w:p>
          <w:p w14:paraId="62971729" w14:textId="77777777" w:rsidR="00D54AFD" w:rsidRPr="005459D5" w:rsidRDefault="00D54AFD" w:rsidP="00955298">
            <w:pPr>
              <w:spacing w:after="30"/>
              <w:jc w:val="center"/>
              <w:rPr>
                <w:lang w:val="es-ES_tradnl"/>
              </w:rPr>
            </w:pPr>
            <w:r w:rsidRPr="005459D5">
              <w:rPr>
                <w:color w:val="202124"/>
                <w:lang w:val="es-ES_tradnl"/>
              </w:rPr>
              <w:t xml:space="preserve">≤ </w:t>
            </w:r>
            <w:r w:rsidRPr="005459D5">
              <w:rPr>
                <w:lang w:val="es-ES_tradnl"/>
              </w:rPr>
              <w:t>5 %</w:t>
            </w:r>
          </w:p>
        </w:tc>
        <w:tc>
          <w:tcPr>
            <w:tcW w:w="1276" w:type="dxa"/>
          </w:tcPr>
          <w:p w14:paraId="59607156" w14:textId="77777777" w:rsidR="00D54AFD" w:rsidRPr="005459D5" w:rsidRDefault="00D54AFD" w:rsidP="00955298">
            <w:pPr>
              <w:spacing w:after="30"/>
              <w:jc w:val="center"/>
              <w:rPr>
                <w:lang w:val="es-ES_tradnl"/>
              </w:rPr>
            </w:pPr>
          </w:p>
          <w:p w14:paraId="63E8CA3B" w14:textId="77777777" w:rsidR="00D54AFD" w:rsidRPr="005459D5" w:rsidRDefault="00D54AFD" w:rsidP="00955298">
            <w:pPr>
              <w:spacing w:after="30"/>
              <w:jc w:val="center"/>
              <w:rPr>
                <w:lang w:val="es-ES_tradnl"/>
              </w:rPr>
            </w:pPr>
            <w:r w:rsidRPr="005459D5">
              <w:rPr>
                <w:color w:val="202124"/>
                <w:lang w:val="es-ES_tradnl"/>
              </w:rPr>
              <w:t>14 %</w:t>
            </w:r>
          </w:p>
        </w:tc>
        <w:tc>
          <w:tcPr>
            <w:tcW w:w="1448" w:type="dxa"/>
          </w:tcPr>
          <w:p w14:paraId="74A3190A" w14:textId="77777777" w:rsidR="00D54AFD" w:rsidRPr="005459D5" w:rsidRDefault="00D54AFD" w:rsidP="00955298">
            <w:pPr>
              <w:spacing w:after="30"/>
              <w:jc w:val="center"/>
              <w:rPr>
                <w:lang w:val="es-ES_tradnl"/>
              </w:rPr>
            </w:pPr>
          </w:p>
          <w:p w14:paraId="30048C25" w14:textId="77777777" w:rsidR="00D54AFD" w:rsidRPr="005459D5" w:rsidRDefault="00D54AFD" w:rsidP="00955298">
            <w:pPr>
              <w:spacing w:after="30"/>
              <w:jc w:val="center"/>
              <w:rPr>
                <w:lang w:val="es-ES_tradnl"/>
              </w:rPr>
            </w:pPr>
            <w:r w:rsidRPr="005459D5">
              <w:rPr>
                <w:lang w:val="es-ES_tradnl"/>
              </w:rPr>
              <w:t>insuficiente</w:t>
            </w:r>
          </w:p>
          <w:p w14:paraId="3981367E" w14:textId="77777777" w:rsidR="00D54AFD" w:rsidRPr="005459D5" w:rsidRDefault="00D54AFD" w:rsidP="00955298">
            <w:pPr>
              <w:spacing w:after="30"/>
              <w:jc w:val="center"/>
              <w:rPr>
                <w:lang w:val="es-ES_tradnl"/>
              </w:rPr>
            </w:pPr>
          </w:p>
        </w:tc>
      </w:tr>
      <w:tr w:rsidR="00D54AFD" w:rsidRPr="005459D5" w14:paraId="54C8A8AF" w14:textId="77777777" w:rsidTr="00D54AFD">
        <w:trPr>
          <w:trHeight w:val="823"/>
          <w:jc w:val="center"/>
        </w:trPr>
        <w:tc>
          <w:tcPr>
            <w:tcW w:w="2187" w:type="dxa"/>
          </w:tcPr>
          <w:p w14:paraId="7E9F6625" w14:textId="77777777" w:rsidR="00D54AFD" w:rsidRPr="005459D5" w:rsidRDefault="00D54AFD" w:rsidP="00955298">
            <w:pPr>
              <w:spacing w:after="30"/>
              <w:rPr>
                <w:lang w:val="es-ES_tradnl"/>
              </w:rPr>
            </w:pPr>
            <w:r w:rsidRPr="005459D5">
              <w:rPr>
                <w:rFonts w:eastAsia="Calibri"/>
                <w:lang w:val="es-ES_tradnl"/>
              </w:rPr>
              <w:t>6. Mortalidad por IAAS</w:t>
            </w:r>
          </w:p>
        </w:tc>
        <w:tc>
          <w:tcPr>
            <w:tcW w:w="3402" w:type="dxa"/>
          </w:tcPr>
          <w:p w14:paraId="441EA4CF" w14:textId="77777777" w:rsidR="00D54AFD" w:rsidRPr="005459D5" w:rsidRDefault="00D54AFD" w:rsidP="00955298">
            <w:pPr>
              <w:spacing w:after="30"/>
              <w:jc w:val="center"/>
              <w:rPr>
                <w:lang w:val="es-ES_tradnl"/>
              </w:rPr>
            </w:pPr>
            <w:proofErr w:type="gramStart"/>
            <w:r w:rsidRPr="005459D5">
              <w:rPr>
                <w:rFonts w:eastAsia="Calibri"/>
                <w:lang w:val="es-ES_tradnl"/>
              </w:rPr>
              <w:t>total</w:t>
            </w:r>
            <w:proofErr w:type="gramEnd"/>
            <w:r w:rsidRPr="005459D5">
              <w:rPr>
                <w:rFonts w:eastAsia="Calibri"/>
                <w:lang w:val="es-ES_tradnl"/>
              </w:rPr>
              <w:t xml:space="preserve"> de defunciones por IAAS en el período/total de pacientes con IAAS x 100</w:t>
            </w:r>
          </w:p>
        </w:tc>
        <w:tc>
          <w:tcPr>
            <w:tcW w:w="1276" w:type="dxa"/>
          </w:tcPr>
          <w:p w14:paraId="66A56D57" w14:textId="77777777" w:rsidR="00D54AFD" w:rsidRPr="005459D5" w:rsidRDefault="00D54AFD" w:rsidP="00955298">
            <w:pPr>
              <w:jc w:val="center"/>
              <w:rPr>
                <w:lang w:val="es-ES_tradnl"/>
              </w:rPr>
            </w:pPr>
          </w:p>
          <w:p w14:paraId="7360A221" w14:textId="77777777" w:rsidR="00D54AFD" w:rsidRPr="005459D5" w:rsidRDefault="00D54AFD" w:rsidP="00955298">
            <w:pPr>
              <w:spacing w:after="30"/>
              <w:jc w:val="center"/>
              <w:rPr>
                <w:lang w:val="es-ES_tradnl"/>
              </w:rPr>
            </w:pPr>
            <w:r w:rsidRPr="005459D5">
              <w:rPr>
                <w:color w:val="202124"/>
                <w:lang w:val="es-ES_tradnl"/>
              </w:rPr>
              <w:t>≤ 1</w:t>
            </w:r>
            <w:r w:rsidRPr="005459D5">
              <w:rPr>
                <w:lang w:val="es-ES_tradnl"/>
              </w:rPr>
              <w:t>5 %</w:t>
            </w:r>
          </w:p>
        </w:tc>
        <w:tc>
          <w:tcPr>
            <w:tcW w:w="1276" w:type="dxa"/>
          </w:tcPr>
          <w:p w14:paraId="5D38D209" w14:textId="77777777" w:rsidR="00D54AFD" w:rsidRPr="005459D5" w:rsidRDefault="00D54AFD" w:rsidP="00955298">
            <w:pPr>
              <w:spacing w:after="30"/>
              <w:jc w:val="center"/>
              <w:rPr>
                <w:lang w:val="es-ES_tradnl"/>
              </w:rPr>
            </w:pPr>
          </w:p>
          <w:p w14:paraId="67DE7B75" w14:textId="77777777" w:rsidR="00D54AFD" w:rsidRPr="005459D5" w:rsidRDefault="00D54AFD" w:rsidP="00955298">
            <w:pPr>
              <w:spacing w:after="30"/>
              <w:jc w:val="center"/>
              <w:rPr>
                <w:lang w:val="es-ES_tradnl"/>
              </w:rPr>
            </w:pPr>
            <w:r w:rsidRPr="005459D5">
              <w:rPr>
                <w:color w:val="202124"/>
                <w:lang w:val="es-ES_tradnl"/>
              </w:rPr>
              <w:t>10 %</w:t>
            </w:r>
          </w:p>
        </w:tc>
        <w:tc>
          <w:tcPr>
            <w:tcW w:w="1448" w:type="dxa"/>
          </w:tcPr>
          <w:p w14:paraId="5D332FB0" w14:textId="77777777" w:rsidR="00D54AFD" w:rsidRPr="005459D5" w:rsidRDefault="00D54AFD" w:rsidP="00955298">
            <w:pPr>
              <w:spacing w:after="30"/>
              <w:jc w:val="center"/>
              <w:rPr>
                <w:lang w:val="es-ES_tradnl"/>
              </w:rPr>
            </w:pPr>
          </w:p>
          <w:p w14:paraId="0FB95A44" w14:textId="77777777" w:rsidR="00D54AFD" w:rsidRPr="005459D5" w:rsidRDefault="00D54AFD" w:rsidP="00955298">
            <w:pPr>
              <w:spacing w:after="30"/>
              <w:jc w:val="center"/>
              <w:rPr>
                <w:lang w:val="es-ES_tradnl"/>
              </w:rPr>
            </w:pPr>
            <w:r w:rsidRPr="005459D5">
              <w:rPr>
                <w:lang w:val="es-ES_tradnl"/>
              </w:rPr>
              <w:t>suficiente</w:t>
            </w:r>
          </w:p>
        </w:tc>
      </w:tr>
      <w:tr w:rsidR="00D54AFD" w:rsidRPr="005459D5" w14:paraId="5C5A78E3" w14:textId="77777777" w:rsidTr="00D54AFD">
        <w:trPr>
          <w:trHeight w:val="377"/>
          <w:jc w:val="center"/>
        </w:trPr>
        <w:tc>
          <w:tcPr>
            <w:tcW w:w="2187" w:type="dxa"/>
          </w:tcPr>
          <w:p w14:paraId="30FC3471" w14:textId="77777777" w:rsidR="00D54AFD" w:rsidRPr="005459D5" w:rsidRDefault="00D54AFD" w:rsidP="00955298">
            <w:pPr>
              <w:spacing w:after="30"/>
              <w:rPr>
                <w:bCs/>
                <w:lang w:val="es-ES_tradnl"/>
              </w:rPr>
            </w:pPr>
            <w:r w:rsidRPr="005459D5">
              <w:rPr>
                <w:b/>
                <w:lang w:val="es-ES_tradnl"/>
              </w:rPr>
              <w:t>Criterios no esenciales</w:t>
            </w:r>
          </w:p>
        </w:tc>
        <w:tc>
          <w:tcPr>
            <w:tcW w:w="3402" w:type="dxa"/>
          </w:tcPr>
          <w:p w14:paraId="567497FC" w14:textId="77777777" w:rsidR="00D54AFD" w:rsidRPr="005459D5" w:rsidRDefault="00D54AFD" w:rsidP="00955298">
            <w:pPr>
              <w:spacing w:after="30"/>
              <w:jc w:val="center"/>
              <w:rPr>
                <w:lang w:val="es-ES_tradnl"/>
              </w:rPr>
            </w:pPr>
            <w:r w:rsidRPr="005459D5">
              <w:rPr>
                <w:b/>
                <w:lang w:val="es-ES_tradnl"/>
              </w:rPr>
              <w:t>Indicador</w:t>
            </w:r>
          </w:p>
        </w:tc>
        <w:tc>
          <w:tcPr>
            <w:tcW w:w="1276" w:type="dxa"/>
          </w:tcPr>
          <w:p w14:paraId="51F77C95" w14:textId="77777777" w:rsidR="00D54AFD" w:rsidRPr="005459D5" w:rsidRDefault="00D54AFD" w:rsidP="00955298">
            <w:pPr>
              <w:spacing w:after="30"/>
              <w:jc w:val="center"/>
              <w:rPr>
                <w:lang w:val="es-ES_tradnl"/>
              </w:rPr>
            </w:pPr>
            <w:r w:rsidRPr="005459D5">
              <w:rPr>
                <w:b/>
                <w:lang w:val="es-ES_tradnl"/>
              </w:rPr>
              <w:t>Estándar</w:t>
            </w:r>
          </w:p>
        </w:tc>
        <w:tc>
          <w:tcPr>
            <w:tcW w:w="1276" w:type="dxa"/>
          </w:tcPr>
          <w:p w14:paraId="1E733866" w14:textId="77777777" w:rsidR="00D54AFD" w:rsidRPr="005459D5" w:rsidRDefault="00D54AFD" w:rsidP="00955298">
            <w:pPr>
              <w:spacing w:after="30"/>
              <w:jc w:val="center"/>
              <w:rPr>
                <w:lang w:val="es-ES_tradnl"/>
              </w:rPr>
            </w:pPr>
            <w:r w:rsidRPr="005459D5">
              <w:rPr>
                <w:b/>
                <w:lang w:val="es-ES_tradnl"/>
              </w:rPr>
              <w:t>Valor observado</w:t>
            </w:r>
          </w:p>
        </w:tc>
        <w:tc>
          <w:tcPr>
            <w:tcW w:w="1448" w:type="dxa"/>
          </w:tcPr>
          <w:p w14:paraId="4547537B" w14:textId="77777777" w:rsidR="00D54AFD" w:rsidRPr="005459D5" w:rsidRDefault="00D54AFD" w:rsidP="00955298">
            <w:pPr>
              <w:spacing w:after="30"/>
              <w:jc w:val="center"/>
              <w:rPr>
                <w:lang w:val="es-ES_tradnl"/>
              </w:rPr>
            </w:pPr>
            <w:r w:rsidRPr="005459D5">
              <w:rPr>
                <w:b/>
                <w:lang w:val="es-ES_tradnl"/>
              </w:rPr>
              <w:t>Evaluación</w:t>
            </w:r>
          </w:p>
        </w:tc>
      </w:tr>
      <w:tr w:rsidR="00D54AFD" w:rsidRPr="005459D5" w14:paraId="3018BADD" w14:textId="77777777" w:rsidTr="00D54AFD">
        <w:trPr>
          <w:trHeight w:val="823"/>
          <w:jc w:val="center"/>
        </w:trPr>
        <w:tc>
          <w:tcPr>
            <w:tcW w:w="2187" w:type="dxa"/>
          </w:tcPr>
          <w:p w14:paraId="15DC8930" w14:textId="77777777" w:rsidR="00D54AFD" w:rsidRPr="005459D5" w:rsidRDefault="00D54AFD" w:rsidP="00955298">
            <w:pPr>
              <w:spacing w:after="30"/>
              <w:rPr>
                <w:bCs/>
                <w:lang w:val="es-ES_tradnl"/>
              </w:rPr>
            </w:pPr>
            <w:r w:rsidRPr="005459D5">
              <w:rPr>
                <w:lang w:val="es-ES_tradnl"/>
              </w:rPr>
              <w:t>7. Incidencia de Hepatitis C (VHC)</w:t>
            </w:r>
          </w:p>
        </w:tc>
        <w:tc>
          <w:tcPr>
            <w:tcW w:w="3402" w:type="dxa"/>
          </w:tcPr>
          <w:p w14:paraId="4887BF6B" w14:textId="77777777" w:rsidR="00D54AFD" w:rsidRPr="005459D5" w:rsidRDefault="00D54AFD" w:rsidP="00955298">
            <w:pPr>
              <w:spacing w:after="30"/>
              <w:jc w:val="center"/>
              <w:rPr>
                <w:lang w:val="es-ES_tradnl"/>
              </w:rPr>
            </w:pPr>
            <w:proofErr w:type="gramStart"/>
            <w:r w:rsidRPr="005459D5">
              <w:rPr>
                <w:lang w:val="es-ES_tradnl"/>
              </w:rPr>
              <w:t>total</w:t>
            </w:r>
            <w:proofErr w:type="gramEnd"/>
            <w:r w:rsidRPr="005459D5">
              <w:rPr>
                <w:lang w:val="es-ES_tradnl"/>
              </w:rPr>
              <w:t xml:space="preserve"> de casos nuevos de VHC detectados/total de casos bajo vigilancia x 100</w:t>
            </w:r>
          </w:p>
        </w:tc>
        <w:tc>
          <w:tcPr>
            <w:tcW w:w="1276" w:type="dxa"/>
          </w:tcPr>
          <w:p w14:paraId="1AC74291" w14:textId="77777777" w:rsidR="00D54AFD" w:rsidRPr="005459D5" w:rsidRDefault="00D54AFD" w:rsidP="00955298">
            <w:pPr>
              <w:jc w:val="center"/>
              <w:rPr>
                <w:lang w:val="es-ES_tradnl"/>
              </w:rPr>
            </w:pPr>
          </w:p>
          <w:p w14:paraId="69516E38" w14:textId="77777777" w:rsidR="00D54AFD" w:rsidRPr="005459D5" w:rsidRDefault="00D54AFD" w:rsidP="00955298">
            <w:pPr>
              <w:spacing w:after="30"/>
              <w:jc w:val="center"/>
              <w:rPr>
                <w:lang w:val="es-ES_tradnl"/>
              </w:rPr>
            </w:pPr>
            <w:r w:rsidRPr="005459D5">
              <w:rPr>
                <w:color w:val="202124"/>
                <w:lang w:val="es-ES_tradnl"/>
              </w:rPr>
              <w:t xml:space="preserve">≤ </w:t>
            </w:r>
            <w:r w:rsidRPr="005459D5">
              <w:rPr>
                <w:lang w:val="es-ES_tradnl"/>
              </w:rPr>
              <w:t>13.5 %</w:t>
            </w:r>
          </w:p>
        </w:tc>
        <w:tc>
          <w:tcPr>
            <w:tcW w:w="1276" w:type="dxa"/>
          </w:tcPr>
          <w:p w14:paraId="73FE475D" w14:textId="77777777" w:rsidR="00D54AFD" w:rsidRPr="005459D5" w:rsidRDefault="00D54AFD" w:rsidP="00955298">
            <w:pPr>
              <w:spacing w:after="30"/>
              <w:jc w:val="center"/>
              <w:rPr>
                <w:lang w:val="es-ES_tradnl"/>
              </w:rPr>
            </w:pPr>
          </w:p>
          <w:p w14:paraId="7D049FA3" w14:textId="77777777" w:rsidR="00D54AFD" w:rsidRPr="005459D5" w:rsidRDefault="00D54AFD" w:rsidP="00955298">
            <w:pPr>
              <w:spacing w:after="30"/>
              <w:jc w:val="center"/>
              <w:rPr>
                <w:lang w:val="es-ES_tradnl"/>
              </w:rPr>
            </w:pPr>
            <w:r w:rsidRPr="005459D5">
              <w:rPr>
                <w:color w:val="202124"/>
                <w:lang w:val="es-ES_tradnl"/>
              </w:rPr>
              <w:t>6,1 %</w:t>
            </w:r>
          </w:p>
          <w:p w14:paraId="356D1CF0" w14:textId="77777777" w:rsidR="00D54AFD" w:rsidRPr="005459D5" w:rsidRDefault="00D54AFD" w:rsidP="00955298">
            <w:pPr>
              <w:spacing w:after="30"/>
              <w:jc w:val="center"/>
              <w:rPr>
                <w:lang w:val="es-ES_tradnl"/>
              </w:rPr>
            </w:pPr>
          </w:p>
        </w:tc>
        <w:tc>
          <w:tcPr>
            <w:tcW w:w="1448" w:type="dxa"/>
          </w:tcPr>
          <w:p w14:paraId="35FBEC3E" w14:textId="77777777" w:rsidR="00D54AFD" w:rsidRPr="005459D5" w:rsidRDefault="00D54AFD" w:rsidP="00955298">
            <w:pPr>
              <w:spacing w:after="30"/>
              <w:jc w:val="center"/>
              <w:rPr>
                <w:lang w:val="es-ES_tradnl"/>
              </w:rPr>
            </w:pPr>
          </w:p>
          <w:p w14:paraId="1CA2E430" w14:textId="77777777" w:rsidR="00D54AFD" w:rsidRPr="005459D5" w:rsidRDefault="00D54AFD" w:rsidP="00955298">
            <w:pPr>
              <w:spacing w:after="30"/>
              <w:jc w:val="center"/>
              <w:rPr>
                <w:lang w:val="es-ES_tradnl"/>
              </w:rPr>
            </w:pPr>
            <w:r w:rsidRPr="005459D5">
              <w:rPr>
                <w:lang w:val="es-ES_tradnl"/>
              </w:rPr>
              <w:t>suficiente</w:t>
            </w:r>
          </w:p>
        </w:tc>
      </w:tr>
      <w:tr w:rsidR="00D54AFD" w:rsidRPr="005459D5" w14:paraId="72A09EE1" w14:textId="77777777" w:rsidTr="00D54AFD">
        <w:trPr>
          <w:trHeight w:val="823"/>
          <w:jc w:val="center"/>
        </w:trPr>
        <w:tc>
          <w:tcPr>
            <w:tcW w:w="2187" w:type="dxa"/>
            <w:tcBorders>
              <w:top w:val="single" w:sz="4" w:space="0" w:color="000000"/>
              <w:left w:val="single" w:sz="4" w:space="0" w:color="000000"/>
              <w:bottom w:val="single" w:sz="4" w:space="0" w:color="000000"/>
              <w:right w:val="single" w:sz="4" w:space="0" w:color="000000"/>
            </w:tcBorders>
          </w:tcPr>
          <w:p w14:paraId="3FC57751" w14:textId="77777777" w:rsidR="00D54AFD" w:rsidRPr="005459D5" w:rsidRDefault="00D54AFD" w:rsidP="00955298">
            <w:pPr>
              <w:spacing w:after="30"/>
              <w:rPr>
                <w:lang w:val="es-ES_tradnl"/>
              </w:rPr>
            </w:pPr>
            <w:r w:rsidRPr="005459D5">
              <w:rPr>
                <w:rFonts w:eastAsia="Calibri"/>
                <w:lang w:val="es-ES_tradnl"/>
              </w:rPr>
              <w:t>8. Incidencia de IAAS en personal sanitario</w:t>
            </w:r>
          </w:p>
        </w:tc>
        <w:tc>
          <w:tcPr>
            <w:tcW w:w="3402" w:type="dxa"/>
            <w:tcBorders>
              <w:top w:val="single" w:sz="4" w:space="0" w:color="000000"/>
              <w:left w:val="single" w:sz="4" w:space="0" w:color="000000"/>
              <w:bottom w:val="single" w:sz="4" w:space="0" w:color="000000"/>
              <w:right w:val="single" w:sz="4" w:space="0" w:color="000000"/>
            </w:tcBorders>
          </w:tcPr>
          <w:p w14:paraId="157F3FC3" w14:textId="77777777" w:rsidR="00D54AFD" w:rsidRPr="005459D5" w:rsidRDefault="00D54AFD" w:rsidP="00955298">
            <w:pPr>
              <w:spacing w:after="30"/>
              <w:jc w:val="center"/>
              <w:rPr>
                <w:lang w:val="es-ES_tradnl"/>
              </w:rPr>
            </w:pPr>
            <w:proofErr w:type="gramStart"/>
            <w:r w:rsidRPr="005459D5">
              <w:rPr>
                <w:rFonts w:eastAsia="Calibri"/>
                <w:lang w:val="es-ES_tradnl"/>
              </w:rPr>
              <w:t>total</w:t>
            </w:r>
            <w:proofErr w:type="gramEnd"/>
            <w:r w:rsidRPr="005459D5">
              <w:rPr>
                <w:rFonts w:eastAsia="Calibri"/>
                <w:lang w:val="es-ES_tradnl"/>
              </w:rPr>
              <w:t xml:space="preserve"> de casos con IAAS en personal sanitario/total del personal sanitario en el servicio x 100</w:t>
            </w:r>
          </w:p>
        </w:tc>
        <w:tc>
          <w:tcPr>
            <w:tcW w:w="1276" w:type="dxa"/>
            <w:tcBorders>
              <w:top w:val="single" w:sz="4" w:space="0" w:color="000000"/>
              <w:left w:val="single" w:sz="4" w:space="0" w:color="000000"/>
              <w:bottom w:val="single" w:sz="4" w:space="0" w:color="000000"/>
              <w:right w:val="single" w:sz="4" w:space="0" w:color="000000"/>
            </w:tcBorders>
          </w:tcPr>
          <w:p w14:paraId="4DBDCD71" w14:textId="77777777" w:rsidR="00D54AFD" w:rsidRPr="005459D5" w:rsidRDefault="00D54AFD" w:rsidP="00955298">
            <w:pPr>
              <w:jc w:val="center"/>
              <w:rPr>
                <w:lang w:val="es-ES_tradnl"/>
              </w:rPr>
            </w:pPr>
          </w:p>
          <w:p w14:paraId="057F4B56" w14:textId="77777777" w:rsidR="00D54AFD" w:rsidRPr="005459D5" w:rsidRDefault="00D54AFD" w:rsidP="00955298">
            <w:pPr>
              <w:spacing w:after="30"/>
              <w:jc w:val="center"/>
              <w:rPr>
                <w:lang w:val="es-ES_tradnl"/>
              </w:rPr>
            </w:pPr>
            <w:r w:rsidRPr="005459D5">
              <w:rPr>
                <w:color w:val="202124"/>
                <w:lang w:val="es-ES_tradnl"/>
              </w:rPr>
              <w:t xml:space="preserve">≤ </w:t>
            </w:r>
            <w:r w:rsidRPr="005459D5">
              <w:rPr>
                <w:lang w:val="es-ES_tradnl"/>
              </w:rPr>
              <w:t>0,1 %</w:t>
            </w:r>
          </w:p>
          <w:p w14:paraId="7F79C934" w14:textId="77777777" w:rsidR="00D54AFD" w:rsidRPr="005459D5" w:rsidRDefault="00D54AFD" w:rsidP="00955298">
            <w:pPr>
              <w:jc w:val="center"/>
              <w:rPr>
                <w:lang w:val="es-ES_tradnl"/>
              </w:rPr>
            </w:pPr>
          </w:p>
        </w:tc>
        <w:tc>
          <w:tcPr>
            <w:tcW w:w="1276" w:type="dxa"/>
            <w:tcBorders>
              <w:top w:val="single" w:sz="4" w:space="0" w:color="000000"/>
              <w:left w:val="single" w:sz="4" w:space="0" w:color="000000"/>
              <w:bottom w:val="single" w:sz="4" w:space="0" w:color="000000"/>
              <w:right w:val="single" w:sz="4" w:space="0" w:color="000000"/>
            </w:tcBorders>
          </w:tcPr>
          <w:p w14:paraId="7E28BB1C" w14:textId="77777777" w:rsidR="00D54AFD" w:rsidRPr="005459D5" w:rsidRDefault="00D54AFD" w:rsidP="00955298">
            <w:pPr>
              <w:spacing w:after="30"/>
              <w:jc w:val="center"/>
              <w:rPr>
                <w:lang w:val="es-ES_tradnl"/>
              </w:rPr>
            </w:pPr>
          </w:p>
          <w:p w14:paraId="7B9F1EAC" w14:textId="77777777" w:rsidR="00D54AFD" w:rsidRPr="005459D5" w:rsidRDefault="00D54AFD" w:rsidP="00955298">
            <w:pPr>
              <w:spacing w:after="30"/>
              <w:jc w:val="center"/>
              <w:rPr>
                <w:lang w:val="es-ES_tradnl"/>
              </w:rPr>
            </w:pPr>
            <w:r w:rsidRPr="005459D5">
              <w:rPr>
                <w:color w:val="202124"/>
                <w:lang w:val="es-ES_tradnl"/>
              </w:rPr>
              <w:t>0 %</w:t>
            </w:r>
          </w:p>
          <w:p w14:paraId="2268B648" w14:textId="77777777" w:rsidR="00D54AFD" w:rsidRPr="005459D5" w:rsidRDefault="00D54AFD" w:rsidP="00955298">
            <w:pPr>
              <w:spacing w:after="30"/>
              <w:jc w:val="center"/>
              <w:rPr>
                <w:lang w:val="es-ES_tradnl"/>
              </w:rPr>
            </w:pPr>
          </w:p>
        </w:tc>
        <w:tc>
          <w:tcPr>
            <w:tcW w:w="1448" w:type="dxa"/>
            <w:tcBorders>
              <w:top w:val="single" w:sz="4" w:space="0" w:color="000000"/>
              <w:left w:val="single" w:sz="4" w:space="0" w:color="000000"/>
              <w:bottom w:val="single" w:sz="4" w:space="0" w:color="000000"/>
              <w:right w:val="single" w:sz="4" w:space="0" w:color="000000"/>
            </w:tcBorders>
          </w:tcPr>
          <w:p w14:paraId="26259D22" w14:textId="77777777" w:rsidR="00D54AFD" w:rsidRPr="005459D5" w:rsidRDefault="00D54AFD" w:rsidP="00955298">
            <w:pPr>
              <w:spacing w:after="30"/>
              <w:jc w:val="center"/>
              <w:rPr>
                <w:lang w:val="es-ES_tradnl"/>
              </w:rPr>
            </w:pPr>
          </w:p>
          <w:p w14:paraId="0C09E4F1" w14:textId="77777777" w:rsidR="00D54AFD" w:rsidRPr="005459D5" w:rsidRDefault="00D54AFD" w:rsidP="00955298">
            <w:pPr>
              <w:spacing w:after="30"/>
              <w:jc w:val="center"/>
              <w:rPr>
                <w:lang w:val="es-ES_tradnl"/>
              </w:rPr>
            </w:pPr>
            <w:r w:rsidRPr="005459D5">
              <w:rPr>
                <w:lang w:val="es-ES_tradnl"/>
              </w:rPr>
              <w:t>suficiente</w:t>
            </w:r>
          </w:p>
        </w:tc>
      </w:tr>
      <w:tr w:rsidR="00D54AFD" w:rsidRPr="005459D5" w14:paraId="2AD0802F" w14:textId="77777777" w:rsidTr="00D54AFD">
        <w:trPr>
          <w:trHeight w:val="823"/>
          <w:jc w:val="center"/>
        </w:trPr>
        <w:tc>
          <w:tcPr>
            <w:tcW w:w="2187" w:type="dxa"/>
            <w:tcBorders>
              <w:top w:val="single" w:sz="4" w:space="0" w:color="000000"/>
              <w:left w:val="single" w:sz="4" w:space="0" w:color="000000"/>
              <w:bottom w:val="single" w:sz="4" w:space="0" w:color="000000"/>
              <w:right w:val="single" w:sz="4" w:space="0" w:color="000000"/>
            </w:tcBorders>
            <w:vAlign w:val="center"/>
          </w:tcPr>
          <w:p w14:paraId="16FC19D3" w14:textId="77777777" w:rsidR="00D54AFD" w:rsidRPr="005459D5" w:rsidRDefault="00D54AFD" w:rsidP="00955298">
            <w:pPr>
              <w:spacing w:after="30"/>
              <w:rPr>
                <w:lang w:val="es-ES_tradnl"/>
              </w:rPr>
            </w:pPr>
            <w:r w:rsidRPr="005459D5">
              <w:rPr>
                <w:rFonts w:eastAsia="Calibri"/>
                <w:lang w:val="es-ES_tradnl"/>
              </w:rPr>
              <w:t xml:space="preserve">9. </w:t>
            </w:r>
            <w:r w:rsidRPr="005459D5">
              <w:rPr>
                <w:lang w:val="es-ES_tradnl"/>
              </w:rPr>
              <w:t>Satisfacción de los pacientes y/o familiares sobre la calidad de la atención integral recibida</w:t>
            </w:r>
          </w:p>
        </w:tc>
        <w:tc>
          <w:tcPr>
            <w:tcW w:w="3402" w:type="dxa"/>
            <w:tcBorders>
              <w:top w:val="single" w:sz="4" w:space="0" w:color="000000"/>
              <w:left w:val="single" w:sz="4" w:space="0" w:color="000000"/>
              <w:bottom w:val="single" w:sz="4" w:space="0" w:color="000000"/>
              <w:right w:val="single" w:sz="4" w:space="0" w:color="000000"/>
            </w:tcBorders>
            <w:vAlign w:val="center"/>
          </w:tcPr>
          <w:p w14:paraId="60775F55" w14:textId="77777777" w:rsidR="00D54AFD" w:rsidRPr="005459D5" w:rsidRDefault="00D54AFD" w:rsidP="00955298">
            <w:pPr>
              <w:spacing w:after="30"/>
              <w:jc w:val="center"/>
              <w:rPr>
                <w:lang w:val="es-ES_tradnl"/>
              </w:rPr>
            </w:pPr>
            <w:r w:rsidRPr="005459D5">
              <w:rPr>
                <w:lang w:val="es-ES_tradnl"/>
              </w:rPr>
              <w:t>total, de pacientes y/o familiares entrevistados con respuesta positiva / total pacientes o familiares entrevistados x 100</w:t>
            </w:r>
          </w:p>
        </w:tc>
        <w:tc>
          <w:tcPr>
            <w:tcW w:w="1276" w:type="dxa"/>
            <w:tcBorders>
              <w:top w:val="single" w:sz="4" w:space="0" w:color="000000"/>
              <w:left w:val="single" w:sz="4" w:space="0" w:color="000000"/>
              <w:bottom w:val="single" w:sz="4" w:space="0" w:color="000000"/>
              <w:right w:val="single" w:sz="4" w:space="0" w:color="000000"/>
            </w:tcBorders>
          </w:tcPr>
          <w:p w14:paraId="5E913C1C" w14:textId="77777777" w:rsidR="00D54AFD" w:rsidRPr="005459D5" w:rsidRDefault="00D54AFD" w:rsidP="00955298">
            <w:pPr>
              <w:jc w:val="center"/>
              <w:rPr>
                <w:lang w:val="es-ES_tradnl"/>
              </w:rPr>
            </w:pPr>
          </w:p>
          <w:p w14:paraId="04BBDE29" w14:textId="77777777" w:rsidR="00D54AFD" w:rsidRPr="005459D5" w:rsidRDefault="00D54AFD" w:rsidP="00955298">
            <w:pPr>
              <w:spacing w:after="30"/>
              <w:jc w:val="center"/>
              <w:rPr>
                <w:lang w:val="es-ES_tradnl"/>
              </w:rPr>
            </w:pPr>
            <w:r w:rsidRPr="005459D5">
              <w:rPr>
                <w:lang w:val="es-ES_tradnl"/>
              </w:rPr>
              <w:t>≥ 85 %</w:t>
            </w:r>
          </w:p>
          <w:p w14:paraId="36467228" w14:textId="77777777" w:rsidR="00D54AFD" w:rsidRPr="005459D5" w:rsidRDefault="00D54AFD" w:rsidP="00955298">
            <w:pPr>
              <w:jc w:val="center"/>
              <w:rPr>
                <w:lang w:val="es-ES_tradnl"/>
              </w:rPr>
            </w:pPr>
          </w:p>
        </w:tc>
        <w:tc>
          <w:tcPr>
            <w:tcW w:w="1276" w:type="dxa"/>
            <w:tcBorders>
              <w:top w:val="single" w:sz="4" w:space="0" w:color="000000"/>
              <w:left w:val="single" w:sz="4" w:space="0" w:color="000000"/>
              <w:bottom w:val="single" w:sz="4" w:space="0" w:color="000000"/>
              <w:right w:val="single" w:sz="4" w:space="0" w:color="000000"/>
            </w:tcBorders>
          </w:tcPr>
          <w:p w14:paraId="47964943" w14:textId="77777777" w:rsidR="00D54AFD" w:rsidRPr="005459D5" w:rsidRDefault="00D54AFD" w:rsidP="00955298">
            <w:pPr>
              <w:spacing w:after="30"/>
              <w:jc w:val="center"/>
              <w:rPr>
                <w:lang w:val="es-ES_tradnl"/>
              </w:rPr>
            </w:pPr>
          </w:p>
          <w:p w14:paraId="6B857C49" w14:textId="77777777" w:rsidR="00D54AFD" w:rsidRPr="005459D5" w:rsidRDefault="00D54AFD" w:rsidP="00955298">
            <w:pPr>
              <w:spacing w:after="30"/>
              <w:jc w:val="center"/>
              <w:rPr>
                <w:lang w:val="es-ES_tradnl"/>
              </w:rPr>
            </w:pPr>
            <w:r w:rsidRPr="005459D5">
              <w:rPr>
                <w:lang w:val="es-ES_tradnl"/>
              </w:rPr>
              <w:t>97 %</w:t>
            </w:r>
          </w:p>
          <w:p w14:paraId="7AFDDA67" w14:textId="77777777" w:rsidR="00D54AFD" w:rsidRPr="005459D5" w:rsidRDefault="00D54AFD" w:rsidP="00955298">
            <w:pPr>
              <w:spacing w:after="30"/>
              <w:jc w:val="center"/>
              <w:rPr>
                <w:lang w:val="es-ES_tradnl"/>
              </w:rPr>
            </w:pPr>
          </w:p>
        </w:tc>
        <w:tc>
          <w:tcPr>
            <w:tcW w:w="1448" w:type="dxa"/>
            <w:tcBorders>
              <w:top w:val="single" w:sz="4" w:space="0" w:color="000000"/>
              <w:left w:val="single" w:sz="4" w:space="0" w:color="000000"/>
              <w:bottom w:val="single" w:sz="4" w:space="0" w:color="000000"/>
              <w:right w:val="single" w:sz="4" w:space="0" w:color="000000"/>
            </w:tcBorders>
          </w:tcPr>
          <w:p w14:paraId="77B0922F" w14:textId="77777777" w:rsidR="00D54AFD" w:rsidRPr="005459D5" w:rsidRDefault="00D54AFD" w:rsidP="00955298">
            <w:pPr>
              <w:spacing w:after="30"/>
              <w:jc w:val="center"/>
              <w:rPr>
                <w:lang w:val="es-ES_tradnl"/>
              </w:rPr>
            </w:pPr>
          </w:p>
          <w:p w14:paraId="4BE4FD26" w14:textId="77777777" w:rsidR="00D54AFD" w:rsidRPr="005459D5" w:rsidRDefault="00D54AFD" w:rsidP="00955298">
            <w:pPr>
              <w:spacing w:after="30"/>
              <w:jc w:val="center"/>
              <w:rPr>
                <w:lang w:val="es-ES_tradnl"/>
              </w:rPr>
            </w:pPr>
            <w:r w:rsidRPr="005459D5">
              <w:rPr>
                <w:lang w:val="es-ES_tradnl"/>
              </w:rPr>
              <w:t>suficiente</w:t>
            </w:r>
          </w:p>
        </w:tc>
      </w:tr>
      <w:tr w:rsidR="00D54AFD" w:rsidRPr="005459D5" w14:paraId="5197F486" w14:textId="77777777" w:rsidTr="00D54AFD">
        <w:trPr>
          <w:trHeight w:val="823"/>
          <w:jc w:val="center"/>
        </w:trPr>
        <w:tc>
          <w:tcPr>
            <w:tcW w:w="2187" w:type="dxa"/>
            <w:tcBorders>
              <w:top w:val="single" w:sz="4" w:space="0" w:color="000000"/>
              <w:left w:val="single" w:sz="4" w:space="0" w:color="000000"/>
              <w:bottom w:val="single" w:sz="4" w:space="0" w:color="000000"/>
              <w:right w:val="single" w:sz="4" w:space="0" w:color="000000"/>
            </w:tcBorders>
            <w:vAlign w:val="center"/>
          </w:tcPr>
          <w:p w14:paraId="7014A696" w14:textId="217C9D00" w:rsidR="00D54AFD" w:rsidRPr="005459D5" w:rsidRDefault="00D54AFD" w:rsidP="00FE3FBA">
            <w:pPr>
              <w:rPr>
                <w:lang w:val="es-ES_tradnl"/>
              </w:rPr>
            </w:pPr>
            <w:r w:rsidRPr="005459D5">
              <w:rPr>
                <w:rFonts w:eastAsia="Calibri"/>
                <w:lang w:val="es-ES_tradnl"/>
              </w:rPr>
              <w:t xml:space="preserve">10. </w:t>
            </w:r>
            <w:r w:rsidRPr="005459D5">
              <w:rPr>
                <w:lang w:val="es-ES_tradnl"/>
              </w:rPr>
              <w:t xml:space="preserve"> Satisfacción de los trabajadores en el servicio de manera general </w:t>
            </w:r>
          </w:p>
        </w:tc>
        <w:tc>
          <w:tcPr>
            <w:tcW w:w="3402" w:type="dxa"/>
            <w:tcBorders>
              <w:top w:val="single" w:sz="4" w:space="0" w:color="000000"/>
              <w:left w:val="single" w:sz="4" w:space="0" w:color="000000"/>
              <w:bottom w:val="single" w:sz="4" w:space="0" w:color="000000"/>
              <w:right w:val="single" w:sz="4" w:space="0" w:color="000000"/>
            </w:tcBorders>
            <w:vAlign w:val="center"/>
          </w:tcPr>
          <w:p w14:paraId="6347AA0C" w14:textId="77777777" w:rsidR="00D54AFD" w:rsidRPr="005459D5" w:rsidRDefault="00D54AFD" w:rsidP="00955298">
            <w:pPr>
              <w:jc w:val="center"/>
              <w:rPr>
                <w:lang w:val="es-ES_tradnl"/>
              </w:rPr>
            </w:pPr>
            <w:r w:rsidRPr="005459D5">
              <w:rPr>
                <w:lang w:val="es-ES_tradnl"/>
              </w:rPr>
              <w:t>total, de trabajadores entrevistados con respuesta positiva /total de trabajadores entrevistados x 100</w:t>
            </w:r>
          </w:p>
        </w:tc>
        <w:tc>
          <w:tcPr>
            <w:tcW w:w="1276" w:type="dxa"/>
            <w:tcBorders>
              <w:top w:val="single" w:sz="4" w:space="0" w:color="000000"/>
              <w:left w:val="single" w:sz="4" w:space="0" w:color="000000"/>
              <w:bottom w:val="single" w:sz="4" w:space="0" w:color="000000"/>
              <w:right w:val="single" w:sz="4" w:space="0" w:color="000000"/>
            </w:tcBorders>
          </w:tcPr>
          <w:p w14:paraId="4F537B61" w14:textId="77777777" w:rsidR="00D54AFD" w:rsidRPr="005459D5" w:rsidRDefault="00D54AFD" w:rsidP="00955298">
            <w:pPr>
              <w:jc w:val="center"/>
              <w:rPr>
                <w:lang w:val="es-ES_tradnl"/>
              </w:rPr>
            </w:pPr>
          </w:p>
          <w:p w14:paraId="50B11D17" w14:textId="77777777" w:rsidR="00D54AFD" w:rsidRPr="005459D5" w:rsidRDefault="00D54AFD" w:rsidP="00955298">
            <w:pPr>
              <w:spacing w:after="30"/>
              <w:jc w:val="center"/>
              <w:rPr>
                <w:lang w:val="es-ES_tradnl"/>
              </w:rPr>
            </w:pPr>
            <w:r w:rsidRPr="005459D5">
              <w:rPr>
                <w:lang w:val="es-ES_tradnl"/>
              </w:rPr>
              <w:t>≥ 85 %</w:t>
            </w:r>
          </w:p>
          <w:p w14:paraId="35B5E7ED" w14:textId="77777777" w:rsidR="00D54AFD" w:rsidRPr="005459D5" w:rsidRDefault="00D54AFD" w:rsidP="00955298">
            <w:pPr>
              <w:jc w:val="center"/>
              <w:rPr>
                <w:lang w:val="es-ES_tradnl"/>
              </w:rPr>
            </w:pPr>
          </w:p>
        </w:tc>
        <w:tc>
          <w:tcPr>
            <w:tcW w:w="1276" w:type="dxa"/>
            <w:tcBorders>
              <w:top w:val="single" w:sz="4" w:space="0" w:color="000000"/>
              <w:left w:val="single" w:sz="4" w:space="0" w:color="000000"/>
              <w:bottom w:val="single" w:sz="4" w:space="0" w:color="000000"/>
              <w:right w:val="single" w:sz="4" w:space="0" w:color="000000"/>
            </w:tcBorders>
          </w:tcPr>
          <w:p w14:paraId="1E8F5082" w14:textId="77777777" w:rsidR="00D54AFD" w:rsidRPr="005459D5" w:rsidRDefault="00D54AFD" w:rsidP="00955298">
            <w:pPr>
              <w:spacing w:after="30"/>
              <w:jc w:val="center"/>
              <w:rPr>
                <w:lang w:val="es-ES_tradnl"/>
              </w:rPr>
            </w:pPr>
          </w:p>
          <w:p w14:paraId="7B1043CB" w14:textId="77777777" w:rsidR="00D54AFD" w:rsidRPr="005459D5" w:rsidRDefault="00D54AFD" w:rsidP="00955298">
            <w:pPr>
              <w:spacing w:after="30"/>
              <w:jc w:val="center"/>
              <w:rPr>
                <w:lang w:val="es-ES_tradnl"/>
              </w:rPr>
            </w:pPr>
            <w:r w:rsidRPr="005459D5">
              <w:rPr>
                <w:lang w:val="es-ES_tradnl"/>
              </w:rPr>
              <w:t>86 %</w:t>
            </w:r>
          </w:p>
          <w:p w14:paraId="3A05C845" w14:textId="77777777" w:rsidR="00D54AFD" w:rsidRPr="005459D5" w:rsidRDefault="00D54AFD" w:rsidP="00955298">
            <w:pPr>
              <w:spacing w:after="30"/>
              <w:jc w:val="center"/>
              <w:rPr>
                <w:lang w:val="es-ES_tradnl"/>
              </w:rPr>
            </w:pPr>
          </w:p>
        </w:tc>
        <w:tc>
          <w:tcPr>
            <w:tcW w:w="1448" w:type="dxa"/>
            <w:tcBorders>
              <w:top w:val="single" w:sz="4" w:space="0" w:color="000000"/>
              <w:left w:val="single" w:sz="4" w:space="0" w:color="000000"/>
              <w:bottom w:val="single" w:sz="4" w:space="0" w:color="000000"/>
              <w:right w:val="single" w:sz="4" w:space="0" w:color="000000"/>
            </w:tcBorders>
          </w:tcPr>
          <w:p w14:paraId="0AE0CCEC" w14:textId="77777777" w:rsidR="00D54AFD" w:rsidRPr="005459D5" w:rsidRDefault="00D54AFD" w:rsidP="00955298">
            <w:pPr>
              <w:spacing w:after="30"/>
              <w:jc w:val="center"/>
              <w:rPr>
                <w:lang w:val="es-ES_tradnl"/>
              </w:rPr>
            </w:pPr>
          </w:p>
          <w:p w14:paraId="6D2222A5" w14:textId="77777777" w:rsidR="00D54AFD" w:rsidRPr="005459D5" w:rsidRDefault="00D54AFD" w:rsidP="00955298">
            <w:pPr>
              <w:spacing w:after="30"/>
              <w:jc w:val="center"/>
              <w:rPr>
                <w:lang w:val="es-ES_tradnl"/>
              </w:rPr>
            </w:pPr>
            <w:r w:rsidRPr="005459D5">
              <w:rPr>
                <w:lang w:val="es-ES_tradnl"/>
              </w:rPr>
              <w:t>suficiente</w:t>
            </w:r>
          </w:p>
        </w:tc>
      </w:tr>
    </w:tbl>
    <w:p w14:paraId="2BEFA5B6" w14:textId="77777777" w:rsidR="00D54AFD" w:rsidRPr="005459D5" w:rsidRDefault="00D54AFD" w:rsidP="005829CE">
      <w:pPr>
        <w:ind w:firstLine="0"/>
        <w:rPr>
          <w:lang w:val="es-ES_tradnl"/>
        </w:rPr>
      </w:pPr>
      <w:r w:rsidRPr="005459D5">
        <w:rPr>
          <w:lang w:val="es-ES_tradnl"/>
        </w:rPr>
        <w:t>Fuente: Instrumento para evaluar el cumplimiento de la estrategia de sector salud.</w:t>
      </w:r>
    </w:p>
    <w:p w14:paraId="23B51168" w14:textId="77777777" w:rsidR="00D54AFD" w:rsidRPr="005459D5" w:rsidRDefault="00D54AFD" w:rsidP="00D54AFD">
      <w:pPr>
        <w:rPr>
          <w:lang w:val="es-ES_tradnl"/>
        </w:rPr>
      </w:pPr>
    </w:p>
    <w:p w14:paraId="19B1C7E0" w14:textId="17B7E052" w:rsidR="00D54AFD" w:rsidRPr="005459D5" w:rsidRDefault="000B2AB4" w:rsidP="00D54AFD">
      <w:pPr>
        <w:ind w:firstLine="0"/>
        <w:rPr>
          <w:sz w:val="24"/>
          <w:szCs w:val="24"/>
          <w:lang w:val="es-ES_tradnl"/>
        </w:rPr>
      </w:pPr>
      <w:r w:rsidRPr="005459D5">
        <w:rPr>
          <w:sz w:val="24"/>
          <w:szCs w:val="24"/>
          <w:lang w:val="es-ES_tradnl"/>
        </w:rPr>
        <w:t xml:space="preserve">   </w:t>
      </w:r>
      <w:r w:rsidR="00D54AFD" w:rsidRPr="005459D5">
        <w:rPr>
          <w:sz w:val="24"/>
          <w:szCs w:val="24"/>
          <w:lang w:val="es-ES_tradnl"/>
        </w:rPr>
        <w:t xml:space="preserve">El análisis de los criterios de las dimensiones estudiadas y la evaluación de los indicadores concluyó con resultados inadecuados. En consecuencia, la evaluación general del programa se calificó como insatisfactoria, ya que las dimensiones de `estructura, proceso y resultados no cumplieron con los estándares esperados. </w:t>
      </w:r>
    </w:p>
    <w:p w14:paraId="40BF36E8" w14:textId="77777777" w:rsidR="00D54AFD" w:rsidRPr="005459D5" w:rsidRDefault="00D54AFD" w:rsidP="00D54AFD">
      <w:pPr>
        <w:ind w:firstLine="0"/>
        <w:rPr>
          <w:sz w:val="24"/>
          <w:szCs w:val="24"/>
          <w:lang w:val="es-ES_tradnl"/>
        </w:rPr>
      </w:pPr>
    </w:p>
    <w:p w14:paraId="20260C96" w14:textId="31733B42" w:rsidR="00D54AFD" w:rsidRPr="005459D5" w:rsidRDefault="00D54AFD" w:rsidP="00D54AFD">
      <w:pPr>
        <w:ind w:firstLine="0"/>
        <w:rPr>
          <w:sz w:val="24"/>
          <w:szCs w:val="24"/>
          <w:lang w:val="es-ES_tradnl"/>
        </w:rPr>
      </w:pPr>
      <w:r w:rsidRPr="005459D5">
        <w:rPr>
          <w:sz w:val="24"/>
          <w:szCs w:val="24"/>
          <w:lang w:val="es-ES_tradnl"/>
        </w:rPr>
        <w:t xml:space="preserve">   En esta investigación se encontraron documentos que evalúan servicios de salud en general, pero no específicamente los de hemodiálisis en Cuba. Los hallazgos coinciden con Rodríguez et al., quienes reportaron altas tasas de incidencia de IAAS en hemodiálisis, aunque difieren de Llanos et al., donde las UCI presentan cifras más elevadas. </w:t>
      </w:r>
      <w:r w:rsidRPr="005459D5">
        <w:rPr>
          <w:sz w:val="24"/>
          <w:szCs w:val="24"/>
          <w:vertAlign w:val="superscript"/>
          <w:lang w:val="es-ES_tradnl"/>
        </w:rPr>
        <w:t>(</w:t>
      </w:r>
      <w:r w:rsidR="00795C04" w:rsidRPr="005459D5">
        <w:rPr>
          <w:sz w:val="24"/>
          <w:szCs w:val="24"/>
          <w:vertAlign w:val="superscript"/>
          <w:lang w:val="es-ES_tradnl"/>
        </w:rPr>
        <w:t>8</w:t>
      </w:r>
      <w:r w:rsidRPr="005459D5">
        <w:rPr>
          <w:sz w:val="24"/>
          <w:szCs w:val="24"/>
          <w:vertAlign w:val="superscript"/>
          <w:lang w:val="es-ES_tradnl"/>
        </w:rPr>
        <w:t xml:space="preserve">, </w:t>
      </w:r>
      <w:r w:rsidR="00795C04" w:rsidRPr="005459D5">
        <w:rPr>
          <w:sz w:val="24"/>
          <w:szCs w:val="24"/>
          <w:vertAlign w:val="superscript"/>
          <w:lang w:val="es-ES_tradnl"/>
        </w:rPr>
        <w:t>9</w:t>
      </w:r>
      <w:r w:rsidRPr="005459D5">
        <w:rPr>
          <w:sz w:val="24"/>
          <w:szCs w:val="24"/>
          <w:vertAlign w:val="superscript"/>
          <w:lang w:val="es-ES_tradnl"/>
        </w:rPr>
        <w:t>)</w:t>
      </w:r>
      <w:r w:rsidRPr="005459D5">
        <w:rPr>
          <w:sz w:val="24"/>
          <w:szCs w:val="24"/>
          <w:lang w:val="es-ES_tradnl"/>
        </w:rPr>
        <w:t xml:space="preserve"> Tampoco se halló concordancia con Martin et al. y Torres et al., quienes evaluaron el programa nacional de IAAS en otras provincias y lo consideraron satisfactorio. </w:t>
      </w:r>
      <w:r w:rsidRPr="005459D5">
        <w:rPr>
          <w:sz w:val="24"/>
          <w:szCs w:val="24"/>
          <w:vertAlign w:val="superscript"/>
          <w:lang w:val="es-ES_tradnl"/>
        </w:rPr>
        <w:t>(</w:t>
      </w:r>
      <w:r w:rsidR="00795C04" w:rsidRPr="005459D5">
        <w:rPr>
          <w:sz w:val="24"/>
          <w:szCs w:val="24"/>
          <w:vertAlign w:val="superscript"/>
          <w:lang w:val="es-ES_tradnl"/>
        </w:rPr>
        <w:t>10</w:t>
      </w:r>
      <w:r w:rsidRPr="005459D5">
        <w:rPr>
          <w:sz w:val="24"/>
          <w:szCs w:val="24"/>
          <w:vertAlign w:val="superscript"/>
          <w:lang w:val="es-ES_tradnl"/>
        </w:rPr>
        <w:t>,</w:t>
      </w:r>
      <w:r w:rsidR="00795C04" w:rsidRPr="005459D5">
        <w:rPr>
          <w:sz w:val="24"/>
          <w:szCs w:val="24"/>
          <w:vertAlign w:val="superscript"/>
          <w:lang w:val="es-ES_tradnl"/>
        </w:rPr>
        <w:t>11</w:t>
      </w:r>
      <w:r w:rsidRPr="005459D5">
        <w:rPr>
          <w:sz w:val="24"/>
          <w:szCs w:val="24"/>
          <w:vertAlign w:val="superscript"/>
          <w:lang w:val="es-ES_tradnl"/>
        </w:rPr>
        <w:t>)</w:t>
      </w:r>
      <w:r w:rsidRPr="005459D5">
        <w:rPr>
          <w:sz w:val="24"/>
          <w:szCs w:val="24"/>
          <w:lang w:val="es-ES_tradnl"/>
        </w:rPr>
        <w:t xml:space="preserve"> La escasez de personal, especialmente de enfermería, y la insuficiencia de recursos materiales, coinciden con estudios de Choi et al., López-</w:t>
      </w:r>
      <w:proofErr w:type="spellStart"/>
      <w:r w:rsidRPr="005459D5">
        <w:rPr>
          <w:sz w:val="24"/>
          <w:szCs w:val="24"/>
          <w:lang w:val="es-ES_tradnl"/>
        </w:rPr>
        <w:t>Soracipa</w:t>
      </w:r>
      <w:proofErr w:type="spellEnd"/>
      <w:r w:rsidRPr="005459D5">
        <w:rPr>
          <w:sz w:val="24"/>
          <w:szCs w:val="24"/>
          <w:lang w:val="es-ES_tradnl"/>
        </w:rPr>
        <w:t xml:space="preserve"> et al. y Vázquez-Espinoza et al., que destacan su impacto negativo en la calidad de la atención y el aumento del riesgo de IAAS. </w:t>
      </w:r>
      <w:r w:rsidRPr="005459D5">
        <w:rPr>
          <w:sz w:val="24"/>
          <w:szCs w:val="24"/>
          <w:vertAlign w:val="superscript"/>
          <w:lang w:val="es-ES_tradnl"/>
        </w:rPr>
        <w:t>(</w:t>
      </w:r>
      <w:r w:rsidR="00795C04" w:rsidRPr="005459D5">
        <w:rPr>
          <w:sz w:val="24"/>
          <w:szCs w:val="24"/>
          <w:vertAlign w:val="superscript"/>
          <w:lang w:val="es-ES_tradnl"/>
        </w:rPr>
        <w:t>12</w:t>
      </w:r>
      <w:r w:rsidRPr="005459D5">
        <w:rPr>
          <w:sz w:val="24"/>
          <w:szCs w:val="24"/>
          <w:vertAlign w:val="superscript"/>
          <w:lang w:val="es-ES_tradnl"/>
        </w:rPr>
        <w:t>-</w:t>
      </w:r>
      <w:r w:rsidR="00795C04" w:rsidRPr="005459D5">
        <w:rPr>
          <w:sz w:val="24"/>
          <w:szCs w:val="24"/>
          <w:vertAlign w:val="superscript"/>
          <w:lang w:val="es-ES_tradnl"/>
        </w:rPr>
        <w:t>14</w:t>
      </w:r>
      <w:r w:rsidRPr="005459D5">
        <w:rPr>
          <w:sz w:val="24"/>
          <w:szCs w:val="24"/>
          <w:vertAlign w:val="superscript"/>
          <w:lang w:val="es-ES_tradnl"/>
        </w:rPr>
        <w:t>)</w:t>
      </w:r>
      <w:r w:rsidRPr="005459D5">
        <w:rPr>
          <w:sz w:val="24"/>
          <w:szCs w:val="24"/>
          <w:lang w:val="es-ES_tradnl"/>
        </w:rPr>
        <w:t xml:space="preserve"> Además, Fuentes y Rodríguez</w:t>
      </w:r>
      <w:r w:rsidR="005459D5" w:rsidRPr="005459D5">
        <w:rPr>
          <w:sz w:val="24"/>
          <w:szCs w:val="24"/>
          <w:lang w:val="es-ES_tradnl"/>
        </w:rPr>
        <w:t>-Álvarez</w:t>
      </w:r>
      <w:r w:rsidRPr="005459D5">
        <w:rPr>
          <w:sz w:val="24"/>
          <w:szCs w:val="24"/>
          <w:lang w:val="es-ES_tradnl"/>
        </w:rPr>
        <w:t xml:space="preserve"> et al. respaldan que la falta de cumplimiento de medidas básicas de bioseguridad, como el lavado de manos, contribuye a la incidencia de infecciones. </w:t>
      </w:r>
      <w:r w:rsidRPr="005459D5">
        <w:rPr>
          <w:sz w:val="24"/>
          <w:szCs w:val="24"/>
          <w:vertAlign w:val="superscript"/>
          <w:lang w:val="es-ES_tradnl"/>
        </w:rPr>
        <w:t>(</w:t>
      </w:r>
      <w:r w:rsidR="00795C04" w:rsidRPr="005459D5">
        <w:rPr>
          <w:sz w:val="24"/>
          <w:szCs w:val="24"/>
          <w:vertAlign w:val="superscript"/>
          <w:lang w:val="es-ES_tradnl"/>
        </w:rPr>
        <w:t>15</w:t>
      </w:r>
      <w:r w:rsidRPr="005459D5">
        <w:rPr>
          <w:sz w:val="24"/>
          <w:szCs w:val="24"/>
          <w:vertAlign w:val="superscript"/>
          <w:lang w:val="es-ES_tradnl"/>
        </w:rPr>
        <w:t>,</w:t>
      </w:r>
      <w:r w:rsidR="00795C04" w:rsidRPr="005459D5">
        <w:rPr>
          <w:sz w:val="24"/>
          <w:szCs w:val="24"/>
          <w:vertAlign w:val="superscript"/>
          <w:lang w:val="es-ES_tradnl"/>
        </w:rPr>
        <w:t>16</w:t>
      </w:r>
      <w:r w:rsidRPr="005459D5">
        <w:rPr>
          <w:sz w:val="24"/>
          <w:szCs w:val="24"/>
          <w:vertAlign w:val="superscript"/>
          <w:lang w:val="es-ES_tradnl"/>
        </w:rPr>
        <w:t>)</w:t>
      </w:r>
    </w:p>
    <w:p w14:paraId="6EBDA8FC" w14:textId="14C55DD2" w:rsidR="00D54AFD" w:rsidRPr="005459D5" w:rsidRDefault="00D54AFD" w:rsidP="00D54AFD">
      <w:pPr>
        <w:ind w:firstLine="0"/>
        <w:rPr>
          <w:sz w:val="24"/>
          <w:szCs w:val="24"/>
          <w:lang w:val="es-ES_tradnl"/>
        </w:rPr>
      </w:pPr>
      <w:r w:rsidRPr="005459D5">
        <w:rPr>
          <w:sz w:val="24"/>
          <w:szCs w:val="24"/>
          <w:lang w:val="es-ES_tradnl"/>
        </w:rPr>
        <w:t>La tasa de IAAS observada en este estudio supera el rango internacional aceptado (5 %-10 %) señalado por Rodríguez</w:t>
      </w:r>
      <w:r w:rsidR="005459D5" w:rsidRPr="005459D5">
        <w:rPr>
          <w:sz w:val="24"/>
          <w:szCs w:val="24"/>
          <w:lang w:val="es-ES_tradnl"/>
        </w:rPr>
        <w:t>-Álvarez</w:t>
      </w:r>
      <w:r w:rsidRPr="005459D5">
        <w:rPr>
          <w:sz w:val="24"/>
          <w:szCs w:val="24"/>
          <w:lang w:val="es-ES_tradnl"/>
        </w:rPr>
        <w:t xml:space="preserve"> et al., y contrasta con las reportadas por </w:t>
      </w:r>
      <w:proofErr w:type="spellStart"/>
      <w:r w:rsidRPr="005459D5">
        <w:rPr>
          <w:sz w:val="24"/>
          <w:szCs w:val="24"/>
          <w:lang w:val="es-ES_tradnl"/>
        </w:rPr>
        <w:t>Fiterre</w:t>
      </w:r>
      <w:proofErr w:type="spellEnd"/>
      <w:r w:rsidRPr="005459D5">
        <w:rPr>
          <w:sz w:val="24"/>
          <w:szCs w:val="24"/>
          <w:lang w:val="es-ES_tradnl"/>
        </w:rPr>
        <w:t xml:space="preserve"> et al. (8 % y 7,5 %) y Gómez et al. (5,62 %).</w:t>
      </w:r>
      <w:r w:rsidRPr="005459D5">
        <w:rPr>
          <w:sz w:val="24"/>
          <w:szCs w:val="24"/>
          <w:vertAlign w:val="superscript"/>
          <w:lang w:val="es-ES_tradnl"/>
        </w:rPr>
        <w:t xml:space="preserve"> (</w:t>
      </w:r>
      <w:r w:rsidR="00795C04" w:rsidRPr="005459D5">
        <w:rPr>
          <w:sz w:val="24"/>
          <w:szCs w:val="24"/>
          <w:vertAlign w:val="superscript"/>
          <w:lang w:val="es-ES_tradnl"/>
        </w:rPr>
        <w:t>16-18</w:t>
      </w:r>
      <w:r w:rsidRPr="005459D5">
        <w:rPr>
          <w:sz w:val="24"/>
          <w:szCs w:val="24"/>
          <w:vertAlign w:val="superscript"/>
          <w:lang w:val="es-ES_tradnl"/>
        </w:rPr>
        <w:t>)</w:t>
      </w:r>
      <w:r w:rsidRPr="005459D5">
        <w:rPr>
          <w:sz w:val="24"/>
          <w:szCs w:val="24"/>
          <w:lang w:val="es-ES_tradnl"/>
        </w:rPr>
        <w:t xml:space="preserve"> Esto subraya la urgencia de implementar estrategias efectivas de vigilancia y educación continua. Falcón et al. y Ramos et al. destacan la importancia de la evaluación integral de los programas de salud, basada en las dimensiones de estructura, proceso y resultados, para identificar áreas de mejora y optimizar recursos. </w:t>
      </w:r>
      <w:r w:rsidRPr="005459D5">
        <w:rPr>
          <w:sz w:val="24"/>
          <w:szCs w:val="24"/>
          <w:vertAlign w:val="superscript"/>
          <w:lang w:val="es-ES_tradnl"/>
        </w:rPr>
        <w:t>(</w:t>
      </w:r>
      <w:r w:rsidR="005459D5" w:rsidRPr="005459D5">
        <w:rPr>
          <w:sz w:val="24"/>
          <w:szCs w:val="24"/>
          <w:vertAlign w:val="superscript"/>
          <w:lang w:val="es-ES_tradnl"/>
        </w:rPr>
        <w:t>19</w:t>
      </w:r>
      <w:r w:rsidRPr="005459D5">
        <w:rPr>
          <w:sz w:val="24"/>
          <w:szCs w:val="24"/>
          <w:vertAlign w:val="superscript"/>
          <w:lang w:val="es-ES_tradnl"/>
        </w:rPr>
        <w:t>,</w:t>
      </w:r>
      <w:r w:rsidR="005459D5" w:rsidRPr="005459D5">
        <w:rPr>
          <w:sz w:val="24"/>
          <w:szCs w:val="24"/>
          <w:vertAlign w:val="superscript"/>
          <w:lang w:val="es-ES_tradnl"/>
        </w:rPr>
        <w:t>20</w:t>
      </w:r>
      <w:r w:rsidRPr="005459D5">
        <w:rPr>
          <w:sz w:val="24"/>
          <w:szCs w:val="24"/>
          <w:vertAlign w:val="superscript"/>
          <w:lang w:val="es-ES_tradnl"/>
        </w:rPr>
        <w:t>)</w:t>
      </w:r>
      <w:r w:rsidRPr="005459D5">
        <w:rPr>
          <w:sz w:val="24"/>
          <w:szCs w:val="24"/>
          <w:lang w:val="es-ES_tradnl"/>
        </w:rPr>
        <w:t xml:space="preserve"> Las autoras consideran que este enfoque es esencial para fortalecer las políticas sanitarias y mejorar la calidad de los servicios ofrecidos.</w:t>
      </w:r>
    </w:p>
    <w:p w14:paraId="73F45B73" w14:textId="7D08CB39" w:rsidR="00D54AFD" w:rsidRPr="005459D5" w:rsidRDefault="00D54AFD" w:rsidP="00D54AFD">
      <w:pPr>
        <w:rPr>
          <w:sz w:val="24"/>
          <w:szCs w:val="24"/>
          <w:lang w:val="es-ES_tradnl"/>
        </w:rPr>
      </w:pPr>
    </w:p>
    <w:p w14:paraId="03341A65" w14:textId="77777777" w:rsidR="00A612A8" w:rsidRPr="005459D5" w:rsidRDefault="00A612A8" w:rsidP="00A612A8">
      <w:pPr>
        <w:pStyle w:val="heading1"/>
        <w:rPr>
          <w:rStyle w:val="AbsatzNormal"/>
          <w:sz w:val="24"/>
          <w:szCs w:val="24"/>
          <w:lang w:val="es-ES_tradnl"/>
        </w:rPr>
      </w:pPr>
      <w:r w:rsidRPr="005459D5">
        <w:rPr>
          <w:rStyle w:val="AbsatzNormal"/>
          <w:sz w:val="24"/>
          <w:szCs w:val="24"/>
          <w:lang w:val="es-ES_tradnl"/>
        </w:rPr>
        <w:t xml:space="preserve">CONCLUSIONeS </w:t>
      </w:r>
    </w:p>
    <w:p w14:paraId="5A31BA06" w14:textId="77777777" w:rsidR="00D54AFD" w:rsidRPr="005459D5" w:rsidRDefault="00D54AFD" w:rsidP="00D54AFD">
      <w:pPr>
        <w:rPr>
          <w:sz w:val="24"/>
          <w:szCs w:val="24"/>
          <w:lang w:val="es-ES_tradnl"/>
        </w:rPr>
      </w:pPr>
      <w:r w:rsidRPr="005459D5">
        <w:rPr>
          <w:sz w:val="24"/>
          <w:szCs w:val="24"/>
          <w:lang w:val="es-ES_tradnl"/>
        </w:rPr>
        <w:t>Ninguna de las dimensiones evaluadas alcanzó los estándares esperados, por lo que la evaluación general del programa se consideró insatisfactoria. Esto resalta la necesidad urgente de mejorar los aspectos estructurales, procesales y de resultados para garantizar una mayor efectividad en la prevención y control de las IAAS. Se sugiere comunicar los resultados a los directivos correspondientes para la toma de decisiones y acciones oportunas.</w:t>
      </w:r>
    </w:p>
    <w:p w14:paraId="780B5FE9" w14:textId="77777777" w:rsidR="000350F0" w:rsidRPr="005459D5" w:rsidRDefault="000350F0">
      <w:pPr>
        <w:pStyle w:val="heading1withoutNr"/>
        <w:rPr>
          <w:rStyle w:val="AbsatzNormal"/>
          <w:sz w:val="24"/>
          <w:szCs w:val="24"/>
          <w:lang w:val="es-ES_tradnl"/>
        </w:rPr>
      </w:pPr>
      <w:r w:rsidRPr="005459D5">
        <w:rPr>
          <w:rStyle w:val="initial12"/>
          <w:lang w:val="es-ES_tradnl"/>
        </w:rPr>
        <w:t>R</w:t>
      </w:r>
      <w:r w:rsidRPr="005459D5">
        <w:rPr>
          <w:rStyle w:val="AbsatzNormal"/>
          <w:sz w:val="24"/>
          <w:szCs w:val="24"/>
          <w:lang w:val="es-ES_tradnl"/>
        </w:rPr>
        <w:t>EFERE</w:t>
      </w:r>
      <w:r w:rsidR="00156A5B" w:rsidRPr="005459D5">
        <w:rPr>
          <w:rStyle w:val="AbsatzNormal"/>
          <w:sz w:val="24"/>
          <w:szCs w:val="24"/>
          <w:lang w:val="es-ES_tradnl"/>
        </w:rPr>
        <w:t>NCIa</w:t>
      </w:r>
      <w:r w:rsidRPr="005459D5">
        <w:rPr>
          <w:rStyle w:val="AbsatzNormal"/>
          <w:sz w:val="24"/>
          <w:szCs w:val="24"/>
          <w:lang w:val="es-ES_tradnl"/>
        </w:rPr>
        <w:t xml:space="preserve">S </w:t>
      </w:r>
    </w:p>
    <w:p w14:paraId="723C3583" w14:textId="77777777" w:rsidR="000350F0" w:rsidRPr="005459D5" w:rsidRDefault="000350F0" w:rsidP="00D54AFD">
      <w:pPr>
        <w:ind w:firstLine="0"/>
        <w:rPr>
          <w:lang w:val="es-ES_tradnl"/>
        </w:rPr>
      </w:pPr>
    </w:p>
    <w:p w14:paraId="5C6F6DC0" w14:textId="77777777" w:rsidR="005459D5" w:rsidRPr="005459D5" w:rsidRDefault="005459D5" w:rsidP="005459D5">
      <w:pPr>
        <w:jc w:val="left"/>
        <w:rPr>
          <w:rStyle w:val="Hipervnculo"/>
          <w:sz w:val="24"/>
          <w:szCs w:val="24"/>
          <w:lang w:val="es-ES_tradnl"/>
        </w:rPr>
      </w:pPr>
      <w:r w:rsidRPr="005459D5">
        <w:rPr>
          <w:sz w:val="24"/>
          <w:szCs w:val="24"/>
          <w:lang w:val="es-ES_tradnl"/>
        </w:rPr>
        <w:t>1. Organización Mundial de la Salud</w:t>
      </w:r>
      <w:r w:rsidRPr="005459D5">
        <w:rPr>
          <w:sz w:val="24"/>
          <w:szCs w:val="24"/>
          <w:shd w:val="clear" w:color="auto" w:fill="FFFFFF"/>
          <w:lang w:val="es-ES_tradnl"/>
        </w:rPr>
        <w:t xml:space="preserve">. Directrices sobre componentes básicos para los programas de prevención y control de infecciones a nivel nacional y de establecimientos de atención de salud para pacientes agudos [Internet]. Geneva; 2017 [citado 19 febrero 2024]. Disponible en: </w:t>
      </w:r>
      <w:hyperlink r:id="rId10" w:history="1">
        <w:r w:rsidRPr="005459D5">
          <w:rPr>
            <w:rStyle w:val="Hipervnculo"/>
            <w:sz w:val="24"/>
            <w:szCs w:val="24"/>
            <w:shd w:val="clear" w:color="auto" w:fill="FFFFFF"/>
            <w:lang w:val="es-ES_tradnl"/>
          </w:rPr>
          <w:t>https://www.ncbi.nlm.nih.gov/books/NBK584008/pdf/Bookshelf_NBK584008.pdf</w:t>
        </w:r>
      </w:hyperlink>
    </w:p>
    <w:p w14:paraId="39D23D4F" w14:textId="77777777" w:rsidR="005459D5" w:rsidRPr="005459D5" w:rsidRDefault="005459D5" w:rsidP="005459D5">
      <w:pPr>
        <w:jc w:val="left"/>
        <w:rPr>
          <w:sz w:val="24"/>
          <w:szCs w:val="24"/>
          <w:lang w:val="es-ES_tradnl"/>
        </w:rPr>
      </w:pPr>
    </w:p>
    <w:p w14:paraId="5186E261" w14:textId="77777777" w:rsidR="005459D5" w:rsidRPr="005459D5" w:rsidRDefault="005459D5" w:rsidP="005459D5">
      <w:pPr>
        <w:jc w:val="left"/>
        <w:rPr>
          <w:sz w:val="24"/>
          <w:szCs w:val="24"/>
          <w:lang w:val="es-ES_tradnl"/>
        </w:rPr>
      </w:pPr>
      <w:r w:rsidRPr="005459D5">
        <w:rPr>
          <w:sz w:val="24"/>
          <w:szCs w:val="24"/>
          <w:lang w:val="es-ES_tradnl"/>
        </w:rPr>
        <w:t>2. Morejón Hernández Y, Vera Delgado LR. Mortalidad por infecciones asociadas a la asistencia sanitaria. Hospital Abel Santa María Cuadrado, 2015. Revista de la Facultad de Ciencias Médicas Univer</w:t>
      </w:r>
      <w:r w:rsidRPr="005459D5">
        <w:rPr>
          <w:sz w:val="24"/>
          <w:szCs w:val="24"/>
          <w:lang w:val="es-ES_tradnl"/>
        </w:rPr>
        <w:lastRenderedPageBreak/>
        <w:t xml:space="preserve">sidad de Cuenca [Internet]. dic 2019 [citado 8 enero 2025]; 37(3): [Aprox. 10 p.]. Disponible en: </w:t>
      </w:r>
      <w:r w:rsidRPr="005459D5">
        <w:rPr>
          <w:rStyle w:val="Hipervnculo"/>
          <w:sz w:val="24"/>
          <w:szCs w:val="24"/>
          <w:lang w:val="es-ES_tradnl"/>
        </w:rPr>
        <w:t>https://publicaciones.ucuenca.edu.ec/ojs/index.php/medicina/article/view/2991/2281</w:t>
      </w:r>
    </w:p>
    <w:p w14:paraId="3EA7858B" w14:textId="77777777" w:rsidR="005459D5" w:rsidRPr="005459D5" w:rsidRDefault="005459D5" w:rsidP="005459D5">
      <w:pPr>
        <w:ind w:firstLine="0"/>
        <w:jc w:val="left"/>
        <w:rPr>
          <w:sz w:val="24"/>
          <w:szCs w:val="24"/>
          <w:lang w:val="es-ES_tradnl"/>
        </w:rPr>
      </w:pPr>
    </w:p>
    <w:p w14:paraId="3BBB0B53" w14:textId="77777777" w:rsidR="005459D5" w:rsidRPr="005459D5" w:rsidRDefault="005459D5" w:rsidP="005459D5">
      <w:pPr>
        <w:jc w:val="left"/>
        <w:rPr>
          <w:sz w:val="24"/>
          <w:szCs w:val="24"/>
          <w:lang w:val="es-ES_tradnl"/>
        </w:rPr>
      </w:pPr>
      <w:r w:rsidRPr="005459D5">
        <w:rPr>
          <w:sz w:val="24"/>
          <w:szCs w:val="24"/>
          <w:lang w:val="es-ES_tradnl"/>
        </w:rPr>
        <w:t xml:space="preserve">3. Rodríguez M, Barahona N, de Moya Y. Importancia de la vigilancia epidemiológica en el control de las infecciones asociadas a la atención en salud. Biociencias [Internet]. el 6 de mayo de 2019 [citado 14 enero 2025]; 14(1). [Aprox. 10 p.]. Disponible en: </w:t>
      </w:r>
      <w:hyperlink r:id="rId11" w:history="1">
        <w:r w:rsidRPr="005459D5">
          <w:rPr>
            <w:rStyle w:val="Hipervnculo"/>
            <w:sz w:val="24"/>
            <w:szCs w:val="24"/>
            <w:lang w:val="es-ES_tradnl"/>
          </w:rPr>
          <w:t>http://dx.doi.org/10.18041/2390-0512/biociencias.1.5440</w:t>
        </w:r>
      </w:hyperlink>
    </w:p>
    <w:p w14:paraId="11AE433A" w14:textId="77777777" w:rsidR="005459D5" w:rsidRPr="005459D5" w:rsidRDefault="005459D5" w:rsidP="005459D5">
      <w:pPr>
        <w:ind w:firstLine="0"/>
        <w:jc w:val="left"/>
        <w:rPr>
          <w:sz w:val="24"/>
          <w:szCs w:val="24"/>
          <w:lang w:val="es-ES_tradnl"/>
        </w:rPr>
      </w:pPr>
    </w:p>
    <w:p w14:paraId="6555B3E7" w14:textId="77777777" w:rsidR="005459D5" w:rsidRPr="005459D5" w:rsidRDefault="005459D5" w:rsidP="005459D5">
      <w:pPr>
        <w:jc w:val="left"/>
        <w:rPr>
          <w:color w:val="37393C"/>
          <w:sz w:val="24"/>
          <w:szCs w:val="24"/>
          <w:shd w:val="clear" w:color="auto" w:fill="FFFFFF"/>
          <w:lang w:val="es-ES_tradnl"/>
        </w:rPr>
      </w:pPr>
      <w:r w:rsidRPr="005459D5">
        <w:rPr>
          <w:sz w:val="24"/>
          <w:szCs w:val="24"/>
          <w:lang w:val="es-ES_tradnl"/>
        </w:rPr>
        <w:t xml:space="preserve">4. </w:t>
      </w:r>
      <w:r w:rsidRPr="005459D5">
        <w:rPr>
          <w:sz w:val="24"/>
          <w:szCs w:val="24"/>
          <w:shd w:val="clear" w:color="auto" w:fill="FFFFFF"/>
          <w:lang w:val="es-ES_tradnl"/>
        </w:rPr>
        <w:t xml:space="preserve">Díaz AA, Fuentes YP, Sánchez EC, Ruíz YS, Núñez DV, Sanabria PR. Perfil epidemiológico de las infecciones asociadas a la asistencia sanitaria. Acta Médica del Centro [Internet]. 2023 </w:t>
      </w:r>
      <w:r w:rsidRPr="005459D5">
        <w:rPr>
          <w:sz w:val="24"/>
          <w:szCs w:val="24"/>
          <w:lang w:val="es-ES_tradnl"/>
        </w:rPr>
        <w:t>[citado 7 febrero 2024]</w:t>
      </w:r>
      <w:r w:rsidRPr="005459D5">
        <w:rPr>
          <w:sz w:val="24"/>
          <w:szCs w:val="24"/>
          <w:shd w:val="clear" w:color="auto" w:fill="FFFFFF"/>
          <w:lang w:val="es-ES_tradnl"/>
        </w:rPr>
        <w:t xml:space="preserve">;17(4): </w:t>
      </w:r>
      <w:r w:rsidRPr="005459D5">
        <w:rPr>
          <w:sz w:val="24"/>
          <w:szCs w:val="24"/>
          <w:lang w:val="es-ES_tradnl"/>
        </w:rPr>
        <w:t xml:space="preserve">[Aprox. 10 p.]. </w:t>
      </w:r>
      <w:r w:rsidRPr="005459D5">
        <w:rPr>
          <w:sz w:val="24"/>
          <w:szCs w:val="24"/>
          <w:shd w:val="clear" w:color="auto" w:fill="FFFFFF"/>
          <w:lang w:val="es-ES_tradnl"/>
        </w:rPr>
        <w:t xml:space="preserve"> Disponible en: </w:t>
      </w:r>
      <w:hyperlink r:id="rId12" w:history="1">
        <w:r w:rsidRPr="005459D5">
          <w:rPr>
            <w:rStyle w:val="Hipervnculo"/>
            <w:sz w:val="24"/>
            <w:szCs w:val="24"/>
            <w:shd w:val="clear" w:color="auto" w:fill="FFFFFF"/>
            <w:lang w:val="es-ES_tradnl"/>
          </w:rPr>
          <w:t>http://scielo.sld.cu/pdf/amdc/v17n4/2709-7927-amdc-17-04-658.pdf</w:t>
        </w:r>
      </w:hyperlink>
      <w:r w:rsidRPr="005459D5">
        <w:rPr>
          <w:color w:val="37393C"/>
          <w:sz w:val="24"/>
          <w:szCs w:val="24"/>
          <w:shd w:val="clear" w:color="auto" w:fill="FFFFFF"/>
          <w:lang w:val="es-ES_tradnl"/>
        </w:rPr>
        <w:t xml:space="preserve"> </w:t>
      </w:r>
    </w:p>
    <w:p w14:paraId="23E388B9" w14:textId="77777777" w:rsidR="005459D5" w:rsidRPr="005459D5" w:rsidRDefault="005459D5" w:rsidP="005459D5">
      <w:pPr>
        <w:jc w:val="left"/>
        <w:rPr>
          <w:sz w:val="24"/>
          <w:szCs w:val="24"/>
          <w:lang w:val="es-ES_tradnl"/>
        </w:rPr>
      </w:pPr>
    </w:p>
    <w:p w14:paraId="6B00F8F2" w14:textId="77777777" w:rsidR="005459D5" w:rsidRPr="005459D5" w:rsidRDefault="005459D5" w:rsidP="005459D5">
      <w:pPr>
        <w:jc w:val="left"/>
        <w:rPr>
          <w:sz w:val="24"/>
          <w:szCs w:val="24"/>
          <w:lang w:val="es-ES_tradnl"/>
        </w:rPr>
      </w:pPr>
      <w:r w:rsidRPr="005459D5">
        <w:rPr>
          <w:sz w:val="24"/>
          <w:szCs w:val="24"/>
          <w:lang w:val="es-ES_tradnl"/>
        </w:rPr>
        <w:t xml:space="preserve">5. González Nueva XM, Ponce </w:t>
      </w:r>
      <w:proofErr w:type="spellStart"/>
      <w:r w:rsidRPr="005459D5">
        <w:rPr>
          <w:sz w:val="24"/>
          <w:szCs w:val="24"/>
          <w:lang w:val="es-ES_tradnl"/>
        </w:rPr>
        <w:t>Surós</w:t>
      </w:r>
      <w:proofErr w:type="spellEnd"/>
      <w:r w:rsidRPr="005459D5">
        <w:rPr>
          <w:sz w:val="24"/>
          <w:szCs w:val="24"/>
          <w:lang w:val="es-ES_tradnl"/>
        </w:rPr>
        <w:t xml:space="preserve"> Y, Sablón Pérez NH, Romero Tamayo MR, </w:t>
      </w:r>
      <w:proofErr w:type="spellStart"/>
      <w:r w:rsidRPr="005459D5">
        <w:rPr>
          <w:sz w:val="24"/>
          <w:szCs w:val="24"/>
          <w:lang w:val="es-ES_tradnl"/>
        </w:rPr>
        <w:t>Piñeda</w:t>
      </w:r>
      <w:proofErr w:type="spellEnd"/>
      <w:r w:rsidRPr="005459D5">
        <w:rPr>
          <w:sz w:val="24"/>
          <w:szCs w:val="24"/>
          <w:lang w:val="es-ES_tradnl"/>
        </w:rPr>
        <w:t xml:space="preserve"> Martínez I. Infecciones asociadas a la asistencia sanitaria en el servicio de Misceláneas. Multimed [Internet]. 2023 [citado 7 enero 2025];27: [Aprox. 6 p.].  Disponible en: </w:t>
      </w:r>
      <w:hyperlink r:id="rId13" w:history="1">
        <w:r w:rsidRPr="005459D5">
          <w:rPr>
            <w:rStyle w:val="Hipervnculo"/>
            <w:sz w:val="24"/>
            <w:szCs w:val="24"/>
            <w:lang w:val="es-ES_tradnl"/>
          </w:rPr>
          <w:t>http://scielo.sld.cu/scielo.php?script=sci_arttext&amp;pid=S1028-48182023000100025&amp;lng=es</w:t>
        </w:r>
      </w:hyperlink>
    </w:p>
    <w:p w14:paraId="1F5B50A8" w14:textId="77777777" w:rsidR="005459D5" w:rsidRPr="005459D5" w:rsidRDefault="005459D5" w:rsidP="005459D5">
      <w:pPr>
        <w:ind w:firstLine="0"/>
        <w:jc w:val="left"/>
        <w:rPr>
          <w:sz w:val="24"/>
          <w:szCs w:val="24"/>
          <w:lang w:val="es-ES_tradnl"/>
        </w:rPr>
      </w:pPr>
    </w:p>
    <w:p w14:paraId="0D31F083" w14:textId="77777777" w:rsidR="005459D5" w:rsidRPr="005459D5" w:rsidRDefault="005459D5" w:rsidP="005459D5">
      <w:pPr>
        <w:jc w:val="left"/>
        <w:rPr>
          <w:color w:val="000000"/>
          <w:sz w:val="24"/>
          <w:szCs w:val="24"/>
          <w:lang w:val="es-ES_tradnl"/>
        </w:rPr>
      </w:pPr>
      <w:r w:rsidRPr="005459D5">
        <w:rPr>
          <w:sz w:val="24"/>
          <w:szCs w:val="24"/>
          <w:lang w:val="es-ES_tradnl"/>
        </w:rPr>
        <w:t xml:space="preserve">6. </w:t>
      </w:r>
      <w:r w:rsidRPr="005459D5">
        <w:rPr>
          <w:sz w:val="24"/>
          <w:szCs w:val="24"/>
          <w:shd w:val="clear" w:color="auto" w:fill="FFFFFF"/>
          <w:lang w:val="es-ES_tradnl"/>
        </w:rPr>
        <w:t xml:space="preserve">García Fabila EJ. Recordando a </w:t>
      </w:r>
      <w:proofErr w:type="spellStart"/>
      <w:r w:rsidRPr="005459D5">
        <w:rPr>
          <w:sz w:val="24"/>
          <w:szCs w:val="24"/>
          <w:shd w:val="clear" w:color="auto" w:fill="FFFFFF"/>
          <w:lang w:val="es-ES_tradnl"/>
        </w:rPr>
        <w:t>Avedis</w:t>
      </w:r>
      <w:proofErr w:type="spellEnd"/>
      <w:r w:rsidRPr="005459D5">
        <w:rPr>
          <w:sz w:val="24"/>
          <w:szCs w:val="24"/>
          <w:shd w:val="clear" w:color="auto" w:fill="FFFFFF"/>
          <w:lang w:val="es-ES_tradnl"/>
        </w:rPr>
        <w:t xml:space="preserve"> Donabedian. Tres lustros después. Calidad de la atención médica. Revista de Medicina e Investigación </w:t>
      </w:r>
      <w:proofErr w:type="spellStart"/>
      <w:r w:rsidRPr="005459D5">
        <w:rPr>
          <w:sz w:val="24"/>
          <w:szCs w:val="24"/>
          <w:shd w:val="clear" w:color="auto" w:fill="FFFFFF"/>
          <w:lang w:val="es-ES_tradnl"/>
        </w:rPr>
        <w:t>UAEMéx</w:t>
      </w:r>
      <w:proofErr w:type="spellEnd"/>
      <w:r w:rsidRPr="005459D5">
        <w:rPr>
          <w:sz w:val="24"/>
          <w:szCs w:val="24"/>
          <w:shd w:val="clear" w:color="auto" w:fill="FFFFFF"/>
          <w:lang w:val="es-ES_tradnl"/>
        </w:rPr>
        <w:t xml:space="preserve"> [Internet]. 2018 [citado 12 enero 2025];6(1):</w:t>
      </w:r>
      <w:r w:rsidRPr="005459D5">
        <w:rPr>
          <w:sz w:val="24"/>
          <w:szCs w:val="24"/>
          <w:lang w:val="es-ES_tradnl"/>
        </w:rPr>
        <w:t xml:space="preserve"> [Aprox. 6 p.]. </w:t>
      </w:r>
      <w:r w:rsidRPr="005459D5">
        <w:rPr>
          <w:sz w:val="24"/>
          <w:szCs w:val="24"/>
          <w:shd w:val="clear" w:color="auto" w:fill="FFFFFF"/>
          <w:lang w:val="es-ES_tradnl"/>
        </w:rPr>
        <w:t xml:space="preserve">  Disponible en: </w:t>
      </w:r>
      <w:hyperlink r:id="rId14" w:history="1">
        <w:r w:rsidRPr="005459D5">
          <w:rPr>
            <w:rStyle w:val="Hipervnculo"/>
            <w:sz w:val="24"/>
            <w:szCs w:val="24"/>
            <w:shd w:val="clear" w:color="auto" w:fill="FFFFFF"/>
            <w:lang w:val="es-ES_tradnl"/>
          </w:rPr>
          <w:t>https://medicinainvestigacion.uaemex.mx/article/view/18983/14041</w:t>
        </w:r>
      </w:hyperlink>
    </w:p>
    <w:p w14:paraId="4FE47CE6" w14:textId="77777777" w:rsidR="005459D5" w:rsidRPr="005459D5" w:rsidRDefault="005459D5" w:rsidP="005459D5">
      <w:pPr>
        <w:ind w:firstLine="0"/>
        <w:jc w:val="left"/>
        <w:rPr>
          <w:sz w:val="24"/>
          <w:szCs w:val="24"/>
          <w:lang w:val="es-ES_tradnl"/>
        </w:rPr>
      </w:pPr>
    </w:p>
    <w:p w14:paraId="0B985CF3" w14:textId="77777777" w:rsidR="005459D5" w:rsidRPr="005459D5" w:rsidRDefault="005459D5" w:rsidP="005459D5">
      <w:pPr>
        <w:jc w:val="left"/>
        <w:rPr>
          <w:sz w:val="24"/>
          <w:szCs w:val="24"/>
          <w:lang w:val="es-ES_tradnl"/>
        </w:rPr>
      </w:pPr>
      <w:r w:rsidRPr="005459D5">
        <w:rPr>
          <w:sz w:val="24"/>
          <w:szCs w:val="24"/>
          <w:lang w:val="es-ES_tradnl"/>
        </w:rPr>
        <w:t>7. Registros anuales del Departamento de Higiene, Epidemiología y Microbiología del Hospital "Dr. Miguel Enríquez". 2024.</w:t>
      </w:r>
    </w:p>
    <w:p w14:paraId="6F327E23" w14:textId="77777777" w:rsidR="005459D5" w:rsidRPr="005459D5" w:rsidRDefault="005459D5" w:rsidP="005459D5">
      <w:pPr>
        <w:ind w:firstLine="0"/>
        <w:jc w:val="left"/>
        <w:rPr>
          <w:sz w:val="24"/>
          <w:szCs w:val="24"/>
          <w:lang w:val="es-ES_tradnl"/>
        </w:rPr>
      </w:pPr>
    </w:p>
    <w:p w14:paraId="7F1DF6D4" w14:textId="77777777" w:rsidR="005459D5" w:rsidRPr="005459D5" w:rsidRDefault="005459D5" w:rsidP="005459D5">
      <w:pPr>
        <w:jc w:val="left"/>
        <w:rPr>
          <w:sz w:val="24"/>
          <w:szCs w:val="24"/>
          <w:lang w:val="es-ES_tradnl"/>
        </w:rPr>
      </w:pPr>
      <w:r w:rsidRPr="005459D5">
        <w:rPr>
          <w:sz w:val="24"/>
          <w:szCs w:val="24"/>
          <w:lang w:val="es-ES_tradnl"/>
        </w:rPr>
        <w:t xml:space="preserve">8. </w:t>
      </w:r>
      <w:proofErr w:type="spellStart"/>
      <w:r w:rsidRPr="005459D5">
        <w:rPr>
          <w:sz w:val="24"/>
          <w:szCs w:val="24"/>
          <w:lang w:val="es-ES_tradnl"/>
        </w:rPr>
        <w:t>Rodríguez</w:t>
      </w:r>
      <w:proofErr w:type="spellEnd"/>
      <w:r w:rsidRPr="005459D5">
        <w:rPr>
          <w:sz w:val="24"/>
          <w:szCs w:val="24"/>
          <w:lang w:val="es-ES_tradnl"/>
        </w:rPr>
        <w:t xml:space="preserve"> Heredia OI, </w:t>
      </w:r>
      <w:proofErr w:type="spellStart"/>
      <w:r w:rsidRPr="005459D5">
        <w:rPr>
          <w:sz w:val="24"/>
          <w:szCs w:val="24"/>
          <w:lang w:val="es-ES_tradnl"/>
        </w:rPr>
        <w:t>Martín-Díaz</w:t>
      </w:r>
      <w:proofErr w:type="spellEnd"/>
      <w:r w:rsidRPr="005459D5">
        <w:rPr>
          <w:sz w:val="24"/>
          <w:szCs w:val="24"/>
          <w:lang w:val="es-ES_tradnl"/>
        </w:rPr>
        <w:t xml:space="preserve"> G, Castellanos-Aguilera M, </w:t>
      </w:r>
      <w:proofErr w:type="spellStart"/>
      <w:r w:rsidRPr="005459D5">
        <w:rPr>
          <w:sz w:val="24"/>
          <w:szCs w:val="24"/>
          <w:lang w:val="es-ES_tradnl"/>
        </w:rPr>
        <w:t>Marrero-Álvarez</w:t>
      </w:r>
      <w:proofErr w:type="spellEnd"/>
      <w:r w:rsidRPr="005459D5">
        <w:rPr>
          <w:sz w:val="24"/>
          <w:szCs w:val="24"/>
          <w:lang w:val="es-ES_tradnl"/>
        </w:rPr>
        <w:t xml:space="preserve"> Y, </w:t>
      </w:r>
      <w:proofErr w:type="spellStart"/>
      <w:r w:rsidRPr="005459D5">
        <w:rPr>
          <w:sz w:val="24"/>
          <w:szCs w:val="24"/>
          <w:lang w:val="es-ES_tradnl"/>
        </w:rPr>
        <w:t>Ivars-Enríquez</w:t>
      </w:r>
      <w:proofErr w:type="spellEnd"/>
      <w:r w:rsidRPr="005459D5">
        <w:rPr>
          <w:sz w:val="24"/>
          <w:szCs w:val="24"/>
          <w:lang w:val="es-ES_tradnl"/>
        </w:rPr>
        <w:t xml:space="preserve">. JC. Infecciones asociadas a la asistencia sanitaria en la provincia Camagüey, </w:t>
      </w:r>
      <w:proofErr w:type="spellStart"/>
      <w:r w:rsidRPr="005459D5">
        <w:rPr>
          <w:sz w:val="24"/>
          <w:szCs w:val="24"/>
          <w:lang w:val="es-ES_tradnl"/>
        </w:rPr>
        <w:t>años</w:t>
      </w:r>
      <w:proofErr w:type="spellEnd"/>
      <w:r w:rsidRPr="005459D5">
        <w:rPr>
          <w:sz w:val="24"/>
          <w:szCs w:val="24"/>
          <w:lang w:val="es-ES_tradnl"/>
        </w:rPr>
        <w:t xml:space="preserve"> 2016-2020. </w:t>
      </w:r>
      <w:proofErr w:type="spellStart"/>
      <w:r w:rsidRPr="005459D5">
        <w:rPr>
          <w:sz w:val="24"/>
          <w:szCs w:val="24"/>
          <w:lang w:val="es-ES_tradnl"/>
        </w:rPr>
        <w:t>Arch</w:t>
      </w:r>
      <w:proofErr w:type="spellEnd"/>
      <w:r w:rsidRPr="005459D5">
        <w:rPr>
          <w:sz w:val="24"/>
          <w:szCs w:val="24"/>
          <w:lang w:val="es-ES_tradnl"/>
        </w:rPr>
        <w:t xml:space="preserve"> </w:t>
      </w:r>
      <w:proofErr w:type="spellStart"/>
      <w:r w:rsidRPr="005459D5">
        <w:rPr>
          <w:sz w:val="24"/>
          <w:szCs w:val="24"/>
          <w:lang w:val="es-ES_tradnl"/>
        </w:rPr>
        <w:t>méd</w:t>
      </w:r>
      <w:proofErr w:type="spellEnd"/>
      <w:r w:rsidRPr="005459D5">
        <w:rPr>
          <w:sz w:val="24"/>
          <w:szCs w:val="24"/>
          <w:lang w:val="es-ES_tradnl"/>
        </w:rPr>
        <w:t xml:space="preserve"> Camagüey [Internet]. 2022 [citado 21 enero 2025];26(e9125)</w:t>
      </w:r>
      <w:r w:rsidRPr="005459D5">
        <w:rPr>
          <w:sz w:val="24"/>
          <w:szCs w:val="24"/>
          <w:shd w:val="clear" w:color="auto" w:fill="FFFFFF"/>
          <w:lang w:val="es-ES_tradnl"/>
        </w:rPr>
        <w:t xml:space="preserve">: </w:t>
      </w:r>
      <w:r w:rsidRPr="005459D5">
        <w:rPr>
          <w:sz w:val="24"/>
          <w:szCs w:val="24"/>
          <w:lang w:val="es-ES_tradnl"/>
        </w:rPr>
        <w:t xml:space="preserve">[Aprox. 6 p.]. </w:t>
      </w:r>
      <w:r w:rsidRPr="005459D5">
        <w:rPr>
          <w:sz w:val="24"/>
          <w:szCs w:val="24"/>
          <w:shd w:val="clear" w:color="auto" w:fill="FFFFFF"/>
          <w:lang w:val="es-ES_tradnl"/>
        </w:rPr>
        <w:t xml:space="preserve">  </w:t>
      </w:r>
      <w:r w:rsidRPr="005459D5">
        <w:rPr>
          <w:sz w:val="24"/>
          <w:szCs w:val="24"/>
          <w:lang w:val="es-ES_tradnl"/>
        </w:rPr>
        <w:t xml:space="preserve"> Disponible en: </w:t>
      </w:r>
      <w:hyperlink r:id="rId15" w:history="1">
        <w:r w:rsidRPr="005459D5">
          <w:rPr>
            <w:rStyle w:val="Hipervnculo"/>
            <w:sz w:val="24"/>
            <w:szCs w:val="24"/>
            <w:lang w:val="es-ES_tradnl"/>
          </w:rPr>
          <w:t>https://www.medigraphic.com/pdfs/medicocamaguey/amc-2022/amc221bp.pdf</w:t>
        </w:r>
      </w:hyperlink>
      <w:r w:rsidRPr="005459D5">
        <w:rPr>
          <w:sz w:val="24"/>
          <w:szCs w:val="24"/>
          <w:lang w:val="es-ES_tradnl"/>
        </w:rPr>
        <w:t xml:space="preserve"> </w:t>
      </w:r>
    </w:p>
    <w:p w14:paraId="3B93156F" w14:textId="77777777" w:rsidR="005459D5" w:rsidRPr="005459D5" w:rsidRDefault="005459D5" w:rsidP="005459D5">
      <w:pPr>
        <w:jc w:val="left"/>
        <w:rPr>
          <w:sz w:val="24"/>
          <w:szCs w:val="24"/>
          <w:lang w:val="es-ES_tradnl"/>
        </w:rPr>
      </w:pPr>
    </w:p>
    <w:p w14:paraId="14AA04E4" w14:textId="77777777" w:rsidR="005459D5" w:rsidRPr="005459D5" w:rsidRDefault="005459D5" w:rsidP="005459D5">
      <w:pPr>
        <w:jc w:val="left"/>
        <w:rPr>
          <w:sz w:val="24"/>
          <w:szCs w:val="24"/>
          <w:lang w:val="es-ES_tradnl"/>
        </w:rPr>
      </w:pPr>
      <w:r w:rsidRPr="005459D5">
        <w:rPr>
          <w:sz w:val="24"/>
          <w:szCs w:val="24"/>
          <w:lang w:val="es-ES_tradnl"/>
        </w:rPr>
        <w:t xml:space="preserve">9. Llanos Torres KH, Pérez-Orozco R, Málaga G. Infecciones nosocomiales en unidades de observación de emergencia y su asociación con el hacinamiento y la ventilación. </w:t>
      </w:r>
      <w:proofErr w:type="spellStart"/>
      <w:r w:rsidRPr="005459D5">
        <w:rPr>
          <w:sz w:val="24"/>
          <w:szCs w:val="24"/>
          <w:lang w:val="es-ES_tradnl"/>
        </w:rPr>
        <w:t>Rev</w:t>
      </w:r>
      <w:proofErr w:type="spellEnd"/>
      <w:r w:rsidRPr="005459D5">
        <w:rPr>
          <w:sz w:val="24"/>
          <w:szCs w:val="24"/>
          <w:lang w:val="es-ES_tradnl"/>
        </w:rPr>
        <w:t xml:space="preserve"> </w:t>
      </w:r>
      <w:proofErr w:type="spellStart"/>
      <w:r w:rsidRPr="005459D5">
        <w:rPr>
          <w:sz w:val="24"/>
          <w:szCs w:val="24"/>
          <w:lang w:val="es-ES_tradnl"/>
        </w:rPr>
        <w:t>Peru</w:t>
      </w:r>
      <w:proofErr w:type="spellEnd"/>
      <w:r w:rsidRPr="005459D5">
        <w:rPr>
          <w:sz w:val="24"/>
          <w:szCs w:val="24"/>
          <w:lang w:val="es-ES_tradnl"/>
        </w:rPr>
        <w:t xml:space="preserve"> </w:t>
      </w:r>
      <w:proofErr w:type="spellStart"/>
      <w:r w:rsidRPr="005459D5">
        <w:rPr>
          <w:sz w:val="24"/>
          <w:szCs w:val="24"/>
          <w:lang w:val="es-ES_tradnl"/>
        </w:rPr>
        <w:t>Med</w:t>
      </w:r>
      <w:proofErr w:type="spellEnd"/>
      <w:r w:rsidRPr="005459D5">
        <w:rPr>
          <w:sz w:val="24"/>
          <w:szCs w:val="24"/>
          <w:lang w:val="es-ES_tradnl"/>
        </w:rPr>
        <w:t xml:space="preserve"> </w:t>
      </w:r>
      <w:proofErr w:type="spellStart"/>
      <w:r w:rsidRPr="005459D5">
        <w:rPr>
          <w:sz w:val="24"/>
          <w:szCs w:val="24"/>
          <w:lang w:val="es-ES_tradnl"/>
        </w:rPr>
        <w:t>Exp</w:t>
      </w:r>
      <w:proofErr w:type="spellEnd"/>
      <w:r w:rsidRPr="005459D5">
        <w:rPr>
          <w:sz w:val="24"/>
          <w:szCs w:val="24"/>
          <w:lang w:val="es-ES_tradnl"/>
        </w:rPr>
        <w:t xml:space="preserve"> Salud Publica [Internet]. 2020 [citado 21 enero 2025];37(4):721–5</w:t>
      </w:r>
      <w:r w:rsidRPr="005459D5">
        <w:rPr>
          <w:sz w:val="24"/>
          <w:szCs w:val="24"/>
          <w:shd w:val="clear" w:color="auto" w:fill="FFFFFF"/>
          <w:lang w:val="es-ES_tradnl"/>
        </w:rPr>
        <w:t xml:space="preserve">: </w:t>
      </w:r>
      <w:r w:rsidRPr="005459D5">
        <w:rPr>
          <w:sz w:val="24"/>
          <w:szCs w:val="24"/>
          <w:lang w:val="es-ES_tradnl"/>
        </w:rPr>
        <w:t xml:space="preserve">[Aprox. 8 p.]. Disponible en: </w:t>
      </w:r>
      <w:hyperlink r:id="rId16" w:history="1">
        <w:r w:rsidRPr="005459D5">
          <w:rPr>
            <w:rStyle w:val="Hipervnculo"/>
            <w:sz w:val="24"/>
            <w:szCs w:val="24"/>
            <w:lang w:val="es-ES_tradnl"/>
          </w:rPr>
          <w:t>http://dx.doi.org/10.17843/rpmesp.2020.374.5192</w:t>
        </w:r>
      </w:hyperlink>
    </w:p>
    <w:p w14:paraId="598A4FD4" w14:textId="77777777" w:rsidR="005459D5" w:rsidRPr="005459D5" w:rsidRDefault="005459D5" w:rsidP="005459D5">
      <w:pPr>
        <w:jc w:val="left"/>
        <w:rPr>
          <w:sz w:val="24"/>
          <w:szCs w:val="24"/>
          <w:lang w:val="es-ES_tradnl"/>
        </w:rPr>
      </w:pPr>
    </w:p>
    <w:p w14:paraId="2A257047" w14:textId="77777777" w:rsidR="005459D5" w:rsidRPr="005459D5" w:rsidRDefault="005459D5" w:rsidP="005459D5">
      <w:pPr>
        <w:jc w:val="left"/>
        <w:rPr>
          <w:sz w:val="24"/>
          <w:szCs w:val="24"/>
          <w:lang w:val="es-ES_tradnl"/>
        </w:rPr>
      </w:pPr>
      <w:r w:rsidRPr="005459D5">
        <w:rPr>
          <w:sz w:val="24"/>
          <w:szCs w:val="24"/>
          <w:lang w:val="es-ES_tradnl"/>
        </w:rPr>
        <w:t>10. Martin Díaz G, Rodríguez-Heredia OI, Menéndez-Placeres I, Marrero-</w:t>
      </w:r>
      <w:proofErr w:type="spellStart"/>
      <w:r w:rsidRPr="005459D5">
        <w:rPr>
          <w:sz w:val="24"/>
          <w:szCs w:val="24"/>
          <w:lang w:val="es-ES_tradnl"/>
        </w:rPr>
        <w:t>Alvarez</w:t>
      </w:r>
      <w:proofErr w:type="spellEnd"/>
      <w:r w:rsidRPr="005459D5">
        <w:rPr>
          <w:sz w:val="24"/>
          <w:szCs w:val="24"/>
          <w:lang w:val="es-ES_tradnl"/>
        </w:rPr>
        <w:t xml:space="preserve"> Y, Ferrer-Yero EV. Evaluación del programa nacional de infecciones asociadas con la asistencia sanitaria en el Servicio de terapia intensiva. </w:t>
      </w:r>
      <w:proofErr w:type="spellStart"/>
      <w:r w:rsidRPr="005459D5">
        <w:rPr>
          <w:sz w:val="24"/>
          <w:szCs w:val="24"/>
          <w:lang w:val="es-ES_tradnl"/>
        </w:rPr>
        <w:t>Arch</w:t>
      </w:r>
      <w:proofErr w:type="spellEnd"/>
      <w:r w:rsidRPr="005459D5">
        <w:rPr>
          <w:sz w:val="24"/>
          <w:szCs w:val="24"/>
          <w:lang w:val="es-ES_tradnl"/>
        </w:rPr>
        <w:t xml:space="preserve"> </w:t>
      </w:r>
      <w:proofErr w:type="spellStart"/>
      <w:r w:rsidRPr="005459D5">
        <w:rPr>
          <w:sz w:val="24"/>
          <w:szCs w:val="24"/>
          <w:lang w:val="es-ES_tradnl"/>
        </w:rPr>
        <w:t>méd</w:t>
      </w:r>
      <w:proofErr w:type="spellEnd"/>
      <w:r w:rsidRPr="005459D5">
        <w:rPr>
          <w:sz w:val="24"/>
          <w:szCs w:val="24"/>
          <w:lang w:val="es-ES_tradnl"/>
        </w:rPr>
        <w:t xml:space="preserve"> Camagüey [Internet]. 2023 [citado 21 enero 2025];27</w:t>
      </w:r>
      <w:r w:rsidRPr="005459D5">
        <w:rPr>
          <w:sz w:val="24"/>
          <w:szCs w:val="24"/>
          <w:shd w:val="clear" w:color="auto" w:fill="FFFFFF"/>
          <w:lang w:val="es-ES_tradnl"/>
        </w:rPr>
        <w:t xml:space="preserve">: </w:t>
      </w:r>
      <w:r w:rsidRPr="005459D5">
        <w:rPr>
          <w:sz w:val="24"/>
          <w:szCs w:val="24"/>
          <w:lang w:val="es-ES_tradnl"/>
        </w:rPr>
        <w:t xml:space="preserve">[Aprox. 6 p.]. Disponible en: </w:t>
      </w:r>
      <w:hyperlink r:id="rId17" w:history="1">
        <w:r w:rsidRPr="005459D5">
          <w:rPr>
            <w:rStyle w:val="Hipervnculo"/>
            <w:sz w:val="24"/>
            <w:szCs w:val="24"/>
            <w:lang w:val="es-ES_tradnl"/>
          </w:rPr>
          <w:t>http://scielo.sld.cu/scielo.php?script=sci_arttext&amp;pid=S1025-02552023000100041</w:t>
        </w:r>
      </w:hyperlink>
    </w:p>
    <w:p w14:paraId="79511BB9" w14:textId="77777777" w:rsidR="005459D5" w:rsidRPr="005459D5" w:rsidRDefault="005459D5" w:rsidP="005459D5">
      <w:pPr>
        <w:jc w:val="left"/>
        <w:rPr>
          <w:sz w:val="24"/>
          <w:szCs w:val="24"/>
          <w:lang w:val="es-ES_tradnl"/>
        </w:rPr>
      </w:pPr>
    </w:p>
    <w:p w14:paraId="37A1706F" w14:textId="77777777" w:rsidR="005459D5" w:rsidRPr="005459D5" w:rsidRDefault="005459D5" w:rsidP="005459D5">
      <w:pPr>
        <w:jc w:val="left"/>
        <w:rPr>
          <w:sz w:val="24"/>
          <w:szCs w:val="24"/>
          <w:lang w:val="es-ES_tradnl"/>
        </w:rPr>
      </w:pPr>
      <w:r w:rsidRPr="005459D5">
        <w:rPr>
          <w:sz w:val="24"/>
          <w:szCs w:val="24"/>
          <w:lang w:val="es-ES_tradnl"/>
        </w:rPr>
        <w:t xml:space="preserve">11. Torres GM, de los Ángeles Camejo Serrano Y, González JEC, Fonseca J, Vázquez JT. Morbilidad e indicadores hospitalarios en la Unidad de cuidados intensivos pediátricos de Bayamo, 2008-2018. </w:t>
      </w:r>
      <w:r w:rsidRPr="005459D5">
        <w:rPr>
          <w:sz w:val="24"/>
          <w:szCs w:val="24"/>
          <w:lang w:val="es-ES_tradnl"/>
        </w:rPr>
        <w:lastRenderedPageBreak/>
        <w:t>MULTIMED [Internet]. 2020 [citado 21 enero 2025];24(2</w:t>
      </w:r>
      <w:proofErr w:type="gramStart"/>
      <w:r w:rsidRPr="005459D5">
        <w:rPr>
          <w:sz w:val="24"/>
          <w:szCs w:val="24"/>
          <w:lang w:val="es-ES_tradnl"/>
        </w:rPr>
        <w:t>)</w:t>
      </w:r>
      <w:r w:rsidRPr="005459D5">
        <w:rPr>
          <w:sz w:val="24"/>
          <w:szCs w:val="24"/>
          <w:shd w:val="clear" w:color="auto" w:fill="FFFFFF"/>
          <w:lang w:val="es-ES_tradnl"/>
        </w:rPr>
        <w:t xml:space="preserve"> :</w:t>
      </w:r>
      <w:proofErr w:type="gramEnd"/>
      <w:r w:rsidRPr="005459D5">
        <w:rPr>
          <w:sz w:val="24"/>
          <w:szCs w:val="24"/>
          <w:lang w:val="es-ES_tradnl"/>
        </w:rPr>
        <w:t xml:space="preserve">[Aprox. 6 p.]. Disponible en: </w:t>
      </w:r>
      <w:hyperlink r:id="rId18" w:history="1">
        <w:r w:rsidRPr="005459D5">
          <w:rPr>
            <w:rStyle w:val="Hipervnculo"/>
            <w:sz w:val="24"/>
            <w:szCs w:val="24"/>
            <w:lang w:val="es-ES_tradnl"/>
          </w:rPr>
          <w:t>https://revmultimed.sld.cu/index.php/mtm/article/view/1907/1927</w:t>
        </w:r>
      </w:hyperlink>
    </w:p>
    <w:p w14:paraId="47631F47" w14:textId="77777777" w:rsidR="005459D5" w:rsidRPr="005459D5" w:rsidRDefault="005459D5" w:rsidP="005459D5">
      <w:pPr>
        <w:jc w:val="left"/>
        <w:rPr>
          <w:sz w:val="24"/>
          <w:szCs w:val="24"/>
          <w:lang w:val="es-ES_tradnl"/>
        </w:rPr>
      </w:pPr>
    </w:p>
    <w:p w14:paraId="40B3AF2D" w14:textId="77777777" w:rsidR="005459D5" w:rsidRPr="005459D5" w:rsidRDefault="005459D5" w:rsidP="005459D5">
      <w:pPr>
        <w:jc w:val="left"/>
        <w:rPr>
          <w:sz w:val="24"/>
          <w:szCs w:val="24"/>
          <w:lang w:val="es-ES_tradnl"/>
        </w:rPr>
      </w:pPr>
      <w:r w:rsidRPr="005459D5">
        <w:rPr>
          <w:sz w:val="24"/>
          <w:szCs w:val="24"/>
          <w:lang w:val="es-ES_tradnl"/>
        </w:rPr>
        <w:t xml:space="preserve">12. Choi S, Cho E, Kim E, Lee K, Chang SJ. </w:t>
      </w:r>
      <w:proofErr w:type="spellStart"/>
      <w:r w:rsidRPr="005459D5">
        <w:rPr>
          <w:sz w:val="24"/>
          <w:szCs w:val="24"/>
          <w:lang w:val="es-ES_tradnl"/>
        </w:rPr>
        <w:t>Effects</w:t>
      </w:r>
      <w:proofErr w:type="spellEnd"/>
      <w:r w:rsidRPr="005459D5">
        <w:rPr>
          <w:sz w:val="24"/>
          <w:szCs w:val="24"/>
          <w:lang w:val="es-ES_tradnl"/>
        </w:rPr>
        <w:t xml:space="preserve"> </w:t>
      </w:r>
      <w:proofErr w:type="spellStart"/>
      <w:r w:rsidRPr="005459D5">
        <w:rPr>
          <w:sz w:val="24"/>
          <w:szCs w:val="24"/>
          <w:lang w:val="es-ES_tradnl"/>
        </w:rPr>
        <w:t>of</w:t>
      </w:r>
      <w:proofErr w:type="spellEnd"/>
      <w:r w:rsidRPr="005459D5">
        <w:rPr>
          <w:sz w:val="24"/>
          <w:szCs w:val="24"/>
          <w:lang w:val="es-ES_tradnl"/>
        </w:rPr>
        <w:t xml:space="preserve"> </w:t>
      </w:r>
      <w:proofErr w:type="spellStart"/>
      <w:r w:rsidRPr="005459D5">
        <w:rPr>
          <w:sz w:val="24"/>
          <w:szCs w:val="24"/>
          <w:lang w:val="es-ES_tradnl"/>
        </w:rPr>
        <w:t>registered</w:t>
      </w:r>
      <w:proofErr w:type="spellEnd"/>
      <w:r w:rsidRPr="005459D5">
        <w:rPr>
          <w:sz w:val="24"/>
          <w:szCs w:val="24"/>
          <w:lang w:val="es-ES_tradnl"/>
        </w:rPr>
        <w:t xml:space="preserve"> nurse </w:t>
      </w:r>
      <w:proofErr w:type="spellStart"/>
      <w:r w:rsidRPr="005459D5">
        <w:rPr>
          <w:sz w:val="24"/>
          <w:szCs w:val="24"/>
          <w:lang w:val="es-ES_tradnl"/>
        </w:rPr>
        <w:t>staffing</w:t>
      </w:r>
      <w:proofErr w:type="spellEnd"/>
      <w:r w:rsidRPr="005459D5">
        <w:rPr>
          <w:sz w:val="24"/>
          <w:szCs w:val="24"/>
          <w:lang w:val="es-ES_tradnl"/>
        </w:rPr>
        <w:t xml:space="preserve"> </w:t>
      </w:r>
      <w:proofErr w:type="spellStart"/>
      <w:r w:rsidRPr="005459D5">
        <w:rPr>
          <w:sz w:val="24"/>
          <w:szCs w:val="24"/>
          <w:lang w:val="es-ES_tradnl"/>
        </w:rPr>
        <w:t>levels</w:t>
      </w:r>
      <w:proofErr w:type="spellEnd"/>
      <w:r w:rsidRPr="005459D5">
        <w:rPr>
          <w:sz w:val="24"/>
          <w:szCs w:val="24"/>
          <w:lang w:val="es-ES_tradnl"/>
        </w:rPr>
        <w:t xml:space="preserve">, </w:t>
      </w:r>
      <w:proofErr w:type="spellStart"/>
      <w:r w:rsidRPr="005459D5">
        <w:rPr>
          <w:sz w:val="24"/>
          <w:szCs w:val="24"/>
          <w:lang w:val="es-ES_tradnl"/>
        </w:rPr>
        <w:t>work</w:t>
      </w:r>
      <w:proofErr w:type="spellEnd"/>
      <w:r w:rsidRPr="005459D5">
        <w:rPr>
          <w:sz w:val="24"/>
          <w:szCs w:val="24"/>
          <w:lang w:val="es-ES_tradnl"/>
        </w:rPr>
        <w:t xml:space="preserve"> </w:t>
      </w:r>
      <w:proofErr w:type="spellStart"/>
      <w:r w:rsidRPr="005459D5">
        <w:rPr>
          <w:sz w:val="24"/>
          <w:szCs w:val="24"/>
          <w:lang w:val="es-ES_tradnl"/>
        </w:rPr>
        <w:t>environment</w:t>
      </w:r>
      <w:proofErr w:type="spellEnd"/>
      <w:r w:rsidRPr="005459D5">
        <w:rPr>
          <w:sz w:val="24"/>
          <w:szCs w:val="24"/>
          <w:lang w:val="es-ES_tradnl"/>
        </w:rPr>
        <w:t xml:space="preserve">, and </w:t>
      </w:r>
      <w:proofErr w:type="spellStart"/>
      <w:r w:rsidRPr="005459D5">
        <w:rPr>
          <w:sz w:val="24"/>
          <w:szCs w:val="24"/>
          <w:lang w:val="es-ES_tradnl"/>
        </w:rPr>
        <w:t>education</w:t>
      </w:r>
      <w:proofErr w:type="spellEnd"/>
      <w:r w:rsidRPr="005459D5">
        <w:rPr>
          <w:sz w:val="24"/>
          <w:szCs w:val="24"/>
          <w:lang w:val="es-ES_tradnl"/>
        </w:rPr>
        <w:t xml:space="preserve"> </w:t>
      </w:r>
      <w:proofErr w:type="spellStart"/>
      <w:r w:rsidRPr="005459D5">
        <w:rPr>
          <w:sz w:val="24"/>
          <w:szCs w:val="24"/>
          <w:lang w:val="es-ES_tradnl"/>
        </w:rPr>
        <w:t>levels</w:t>
      </w:r>
      <w:proofErr w:type="spellEnd"/>
      <w:r w:rsidRPr="005459D5">
        <w:rPr>
          <w:sz w:val="24"/>
          <w:szCs w:val="24"/>
          <w:lang w:val="es-ES_tradnl"/>
        </w:rPr>
        <w:t xml:space="preserve"> </w:t>
      </w:r>
      <w:proofErr w:type="spellStart"/>
      <w:r w:rsidRPr="005459D5">
        <w:rPr>
          <w:sz w:val="24"/>
          <w:szCs w:val="24"/>
          <w:lang w:val="es-ES_tradnl"/>
        </w:rPr>
        <w:t>on</w:t>
      </w:r>
      <w:proofErr w:type="spellEnd"/>
      <w:r w:rsidRPr="005459D5">
        <w:rPr>
          <w:sz w:val="24"/>
          <w:szCs w:val="24"/>
          <w:lang w:val="es-ES_tradnl"/>
        </w:rPr>
        <w:t xml:space="preserve"> adverse </w:t>
      </w:r>
      <w:proofErr w:type="spellStart"/>
      <w:r w:rsidRPr="005459D5">
        <w:rPr>
          <w:sz w:val="24"/>
          <w:szCs w:val="24"/>
          <w:lang w:val="es-ES_tradnl"/>
        </w:rPr>
        <w:t>events</w:t>
      </w:r>
      <w:proofErr w:type="spellEnd"/>
      <w:r w:rsidRPr="005459D5">
        <w:rPr>
          <w:sz w:val="24"/>
          <w:szCs w:val="24"/>
          <w:lang w:val="es-ES_tradnl"/>
        </w:rPr>
        <w:t xml:space="preserve"> in </w:t>
      </w:r>
      <w:proofErr w:type="spellStart"/>
      <w:r w:rsidRPr="005459D5">
        <w:rPr>
          <w:sz w:val="24"/>
          <w:szCs w:val="24"/>
          <w:lang w:val="es-ES_tradnl"/>
        </w:rPr>
        <w:t>nursing</w:t>
      </w:r>
      <w:proofErr w:type="spellEnd"/>
      <w:r w:rsidRPr="005459D5">
        <w:rPr>
          <w:sz w:val="24"/>
          <w:szCs w:val="24"/>
          <w:lang w:val="es-ES_tradnl"/>
        </w:rPr>
        <w:t xml:space="preserve"> </w:t>
      </w:r>
      <w:proofErr w:type="spellStart"/>
      <w:r w:rsidRPr="005459D5">
        <w:rPr>
          <w:sz w:val="24"/>
          <w:szCs w:val="24"/>
          <w:lang w:val="es-ES_tradnl"/>
        </w:rPr>
        <w:t>homes</w:t>
      </w:r>
      <w:proofErr w:type="spellEnd"/>
      <w:r w:rsidRPr="005459D5">
        <w:rPr>
          <w:sz w:val="24"/>
          <w:szCs w:val="24"/>
          <w:lang w:val="es-ES_tradnl"/>
        </w:rPr>
        <w:t xml:space="preserve">. </w:t>
      </w:r>
      <w:proofErr w:type="spellStart"/>
      <w:r w:rsidRPr="005459D5">
        <w:rPr>
          <w:sz w:val="24"/>
          <w:szCs w:val="24"/>
          <w:lang w:val="es-ES_tradnl"/>
        </w:rPr>
        <w:t>Sci</w:t>
      </w:r>
      <w:proofErr w:type="spellEnd"/>
      <w:r w:rsidRPr="005459D5">
        <w:rPr>
          <w:sz w:val="24"/>
          <w:szCs w:val="24"/>
          <w:lang w:val="es-ES_tradnl"/>
        </w:rPr>
        <w:t xml:space="preserve"> </w:t>
      </w:r>
      <w:proofErr w:type="spellStart"/>
      <w:r w:rsidRPr="005459D5">
        <w:rPr>
          <w:sz w:val="24"/>
          <w:szCs w:val="24"/>
          <w:lang w:val="es-ES_tradnl"/>
        </w:rPr>
        <w:t>Rep</w:t>
      </w:r>
      <w:proofErr w:type="spellEnd"/>
      <w:r w:rsidRPr="005459D5">
        <w:rPr>
          <w:sz w:val="24"/>
          <w:szCs w:val="24"/>
          <w:lang w:val="es-ES_tradnl"/>
        </w:rPr>
        <w:t xml:space="preserve"> [Internet]. 2021 [</w:t>
      </w:r>
      <w:proofErr w:type="spellStart"/>
      <w:r w:rsidRPr="005459D5">
        <w:rPr>
          <w:sz w:val="24"/>
          <w:szCs w:val="24"/>
          <w:lang w:val="es-ES_tradnl"/>
        </w:rPr>
        <w:t>cited</w:t>
      </w:r>
      <w:proofErr w:type="spellEnd"/>
      <w:r w:rsidRPr="005459D5">
        <w:rPr>
          <w:sz w:val="24"/>
          <w:szCs w:val="24"/>
          <w:lang w:val="es-ES_tradnl"/>
        </w:rPr>
        <w:t xml:space="preserve"> 2025 </w:t>
      </w:r>
      <w:proofErr w:type="spellStart"/>
      <w:r w:rsidRPr="005459D5">
        <w:rPr>
          <w:sz w:val="24"/>
          <w:szCs w:val="24"/>
          <w:lang w:val="es-ES_tradnl"/>
        </w:rPr>
        <w:t>january</w:t>
      </w:r>
      <w:proofErr w:type="spellEnd"/>
      <w:r w:rsidRPr="005459D5">
        <w:rPr>
          <w:sz w:val="24"/>
          <w:szCs w:val="24"/>
          <w:lang w:val="es-ES_tradnl"/>
        </w:rPr>
        <w:t xml:space="preserve"> 24];11(1):21458: [</w:t>
      </w:r>
      <w:proofErr w:type="spellStart"/>
      <w:r w:rsidRPr="005459D5">
        <w:rPr>
          <w:sz w:val="24"/>
          <w:szCs w:val="24"/>
          <w:lang w:val="es-ES_tradnl"/>
        </w:rPr>
        <w:t>About</w:t>
      </w:r>
      <w:proofErr w:type="spellEnd"/>
      <w:r w:rsidRPr="005459D5">
        <w:rPr>
          <w:sz w:val="24"/>
          <w:szCs w:val="24"/>
          <w:lang w:val="es-ES_tradnl"/>
        </w:rPr>
        <w:t xml:space="preserve"> 8 p.].  </w:t>
      </w:r>
      <w:proofErr w:type="spellStart"/>
      <w:r w:rsidRPr="005459D5">
        <w:rPr>
          <w:sz w:val="24"/>
          <w:szCs w:val="24"/>
          <w:lang w:val="es-ES_tradnl"/>
        </w:rPr>
        <w:t>Available</w:t>
      </w:r>
      <w:proofErr w:type="spellEnd"/>
      <w:r w:rsidRPr="005459D5">
        <w:rPr>
          <w:sz w:val="24"/>
          <w:szCs w:val="24"/>
          <w:lang w:val="es-ES_tradnl"/>
        </w:rPr>
        <w:t xml:space="preserve"> </w:t>
      </w:r>
      <w:proofErr w:type="spellStart"/>
      <w:r w:rsidRPr="005459D5">
        <w:rPr>
          <w:sz w:val="24"/>
          <w:szCs w:val="24"/>
          <w:lang w:val="es-ES_tradnl"/>
        </w:rPr>
        <w:t>from</w:t>
      </w:r>
      <w:proofErr w:type="spellEnd"/>
      <w:r w:rsidRPr="005459D5">
        <w:rPr>
          <w:sz w:val="24"/>
          <w:szCs w:val="24"/>
          <w:lang w:val="es-ES_tradnl"/>
        </w:rPr>
        <w:t xml:space="preserve">: </w:t>
      </w:r>
      <w:hyperlink r:id="rId19" w:history="1">
        <w:r w:rsidRPr="005459D5">
          <w:rPr>
            <w:rStyle w:val="Hipervnculo"/>
            <w:sz w:val="24"/>
            <w:szCs w:val="24"/>
            <w:lang w:val="es-ES_tradnl"/>
          </w:rPr>
          <w:t>http://dx.doi.org/10.1038/s41598-021-00946-8</w:t>
        </w:r>
      </w:hyperlink>
      <w:r w:rsidRPr="005459D5">
        <w:rPr>
          <w:sz w:val="24"/>
          <w:szCs w:val="24"/>
          <w:lang w:val="es-ES_tradnl"/>
        </w:rPr>
        <w:t xml:space="preserve"> </w:t>
      </w:r>
    </w:p>
    <w:p w14:paraId="485416A8" w14:textId="77777777" w:rsidR="005459D5" w:rsidRPr="005459D5" w:rsidRDefault="005459D5" w:rsidP="005459D5">
      <w:pPr>
        <w:jc w:val="left"/>
        <w:rPr>
          <w:sz w:val="24"/>
          <w:szCs w:val="24"/>
          <w:lang w:val="es-ES_tradnl"/>
        </w:rPr>
      </w:pPr>
    </w:p>
    <w:p w14:paraId="5CF6058B" w14:textId="77777777" w:rsidR="005459D5" w:rsidRPr="005459D5" w:rsidRDefault="005459D5" w:rsidP="005459D5">
      <w:pPr>
        <w:jc w:val="left"/>
        <w:rPr>
          <w:sz w:val="24"/>
          <w:szCs w:val="24"/>
          <w:lang w:val="es-ES_tradnl"/>
        </w:rPr>
      </w:pPr>
      <w:r w:rsidRPr="005459D5">
        <w:rPr>
          <w:sz w:val="24"/>
          <w:szCs w:val="24"/>
          <w:lang w:val="es-ES_tradnl"/>
        </w:rPr>
        <w:t xml:space="preserve">13. López </w:t>
      </w:r>
      <w:proofErr w:type="spellStart"/>
      <w:r w:rsidRPr="005459D5">
        <w:rPr>
          <w:sz w:val="24"/>
          <w:szCs w:val="24"/>
          <w:lang w:val="es-ES_tradnl"/>
        </w:rPr>
        <w:t>Soracipa</w:t>
      </w:r>
      <w:proofErr w:type="spellEnd"/>
      <w:r w:rsidRPr="005459D5">
        <w:rPr>
          <w:sz w:val="24"/>
          <w:szCs w:val="24"/>
          <w:lang w:val="es-ES_tradnl"/>
        </w:rPr>
        <w:t xml:space="preserve"> VA, España-Barrios EA, Hernández-Garcés AE. Estimación de calidad del cuidado de enfermería en pacientes sometidos a hemodiálisis. </w:t>
      </w:r>
      <w:proofErr w:type="spellStart"/>
      <w:r w:rsidRPr="005459D5">
        <w:rPr>
          <w:sz w:val="24"/>
          <w:szCs w:val="24"/>
          <w:lang w:val="es-ES_tradnl"/>
        </w:rPr>
        <w:t>Rev</w:t>
      </w:r>
      <w:proofErr w:type="spellEnd"/>
      <w:r w:rsidRPr="005459D5">
        <w:rPr>
          <w:sz w:val="24"/>
          <w:szCs w:val="24"/>
          <w:lang w:val="es-ES_tradnl"/>
        </w:rPr>
        <w:t xml:space="preserve"> </w:t>
      </w:r>
      <w:proofErr w:type="spellStart"/>
      <w:r w:rsidRPr="005459D5">
        <w:rPr>
          <w:sz w:val="24"/>
          <w:szCs w:val="24"/>
          <w:lang w:val="es-ES_tradnl"/>
        </w:rPr>
        <w:t>Cienc</w:t>
      </w:r>
      <w:proofErr w:type="spellEnd"/>
      <w:r w:rsidRPr="005459D5">
        <w:rPr>
          <w:sz w:val="24"/>
          <w:szCs w:val="24"/>
          <w:lang w:val="es-ES_tradnl"/>
        </w:rPr>
        <w:t xml:space="preserve"> </w:t>
      </w:r>
      <w:proofErr w:type="spellStart"/>
      <w:r w:rsidRPr="005459D5">
        <w:rPr>
          <w:sz w:val="24"/>
          <w:szCs w:val="24"/>
          <w:lang w:val="es-ES_tradnl"/>
        </w:rPr>
        <w:t>Cuid</w:t>
      </w:r>
      <w:proofErr w:type="spellEnd"/>
      <w:r w:rsidRPr="005459D5">
        <w:rPr>
          <w:sz w:val="24"/>
          <w:szCs w:val="24"/>
          <w:lang w:val="es-ES_tradnl"/>
        </w:rPr>
        <w:t xml:space="preserve"> [Internet]. 2018 [citado 23 enero 2025];15(1):71: [Aprox. 9 p.]. Disponible en: </w:t>
      </w:r>
      <w:hyperlink r:id="rId20" w:history="1">
        <w:r w:rsidRPr="005459D5">
          <w:rPr>
            <w:rStyle w:val="Hipervnculo"/>
            <w:sz w:val="24"/>
            <w:szCs w:val="24"/>
            <w:lang w:val="es-ES_tradnl"/>
          </w:rPr>
          <w:t>http://dx.doi.org/10.22463/17949831.1234</w:t>
        </w:r>
      </w:hyperlink>
    </w:p>
    <w:p w14:paraId="653F8F85" w14:textId="77777777" w:rsidR="005459D5" w:rsidRPr="005459D5" w:rsidRDefault="005459D5" w:rsidP="005459D5">
      <w:pPr>
        <w:jc w:val="left"/>
        <w:rPr>
          <w:sz w:val="24"/>
          <w:szCs w:val="24"/>
          <w:lang w:val="es-ES_tradnl"/>
        </w:rPr>
      </w:pPr>
    </w:p>
    <w:p w14:paraId="5271BBFB" w14:textId="77777777" w:rsidR="005459D5" w:rsidRPr="005459D5" w:rsidRDefault="005459D5" w:rsidP="005459D5">
      <w:pPr>
        <w:jc w:val="left"/>
        <w:rPr>
          <w:sz w:val="24"/>
          <w:szCs w:val="24"/>
          <w:lang w:val="es-ES_tradnl"/>
        </w:rPr>
      </w:pPr>
      <w:r w:rsidRPr="005459D5">
        <w:rPr>
          <w:sz w:val="24"/>
          <w:szCs w:val="24"/>
          <w:lang w:val="es-ES_tradnl"/>
        </w:rPr>
        <w:t xml:space="preserve">14. Vázquez Espinoza JA, Universidad de Colima, Alcaraz Moreno N, Godínez Gómez R. Conocimiento y cumplimiento del cuidado de catéteres centrales en un Hospital Mexicano. </w:t>
      </w:r>
      <w:proofErr w:type="spellStart"/>
      <w:r w:rsidRPr="005459D5">
        <w:rPr>
          <w:sz w:val="24"/>
          <w:szCs w:val="24"/>
          <w:lang w:val="es-ES_tradnl"/>
        </w:rPr>
        <w:t>Rev</w:t>
      </w:r>
      <w:proofErr w:type="spellEnd"/>
      <w:r w:rsidRPr="005459D5">
        <w:rPr>
          <w:sz w:val="24"/>
          <w:szCs w:val="24"/>
          <w:lang w:val="es-ES_tradnl"/>
        </w:rPr>
        <w:t xml:space="preserve"> </w:t>
      </w:r>
      <w:proofErr w:type="spellStart"/>
      <w:r w:rsidRPr="005459D5">
        <w:rPr>
          <w:sz w:val="24"/>
          <w:szCs w:val="24"/>
          <w:lang w:val="es-ES_tradnl"/>
        </w:rPr>
        <w:t>Cuid</w:t>
      </w:r>
      <w:proofErr w:type="spellEnd"/>
      <w:r w:rsidRPr="005459D5">
        <w:rPr>
          <w:sz w:val="24"/>
          <w:szCs w:val="24"/>
          <w:lang w:val="es-ES_tradnl"/>
        </w:rPr>
        <w:t xml:space="preserve"> [Internet]. 2020 [citado 30 enero 2025];12(1): [Aprox. 9 p.]. Disponible en: </w:t>
      </w:r>
      <w:hyperlink r:id="rId21" w:history="1">
        <w:r w:rsidRPr="005459D5">
          <w:rPr>
            <w:rStyle w:val="Hipervnculo"/>
            <w:sz w:val="24"/>
            <w:szCs w:val="24"/>
            <w:lang w:val="es-ES_tradnl"/>
          </w:rPr>
          <w:t>http://dx.doi.org/10.15649/cuidarte.1076</w:t>
        </w:r>
      </w:hyperlink>
      <w:r w:rsidRPr="005459D5">
        <w:rPr>
          <w:sz w:val="24"/>
          <w:szCs w:val="24"/>
          <w:lang w:val="es-ES_tradnl"/>
        </w:rPr>
        <w:t xml:space="preserve"> </w:t>
      </w:r>
    </w:p>
    <w:p w14:paraId="70455DC7" w14:textId="77777777" w:rsidR="005459D5" w:rsidRPr="005459D5" w:rsidRDefault="005459D5" w:rsidP="005459D5">
      <w:pPr>
        <w:jc w:val="left"/>
        <w:rPr>
          <w:sz w:val="24"/>
          <w:szCs w:val="24"/>
          <w:lang w:val="es-ES_tradnl"/>
        </w:rPr>
      </w:pPr>
    </w:p>
    <w:p w14:paraId="302B9414" w14:textId="77777777" w:rsidR="005459D5" w:rsidRPr="005459D5" w:rsidRDefault="005459D5" w:rsidP="005459D5">
      <w:pPr>
        <w:jc w:val="left"/>
        <w:rPr>
          <w:sz w:val="24"/>
          <w:szCs w:val="24"/>
          <w:lang w:val="es-ES_tradnl"/>
        </w:rPr>
      </w:pPr>
      <w:r w:rsidRPr="005459D5">
        <w:rPr>
          <w:sz w:val="24"/>
          <w:szCs w:val="24"/>
          <w:lang w:val="es-ES_tradnl"/>
        </w:rPr>
        <w:t xml:space="preserve">15. Fuentes, L. Cuidados de enfermería en hemodiálisis, tipos de accesos vasculares y calidad de vida. Universidad de Jaén, Enfermería. Jaén: Universidad de Jaén. [Internet]. 2018 [recuperado 13 enero 2025]. Disponible en: </w:t>
      </w:r>
      <w:hyperlink r:id="rId22" w:history="1">
        <w:r w:rsidRPr="005459D5">
          <w:rPr>
            <w:rStyle w:val="Hipervnculo"/>
            <w:sz w:val="24"/>
            <w:szCs w:val="24"/>
            <w:lang w:val="es-ES_tradnl"/>
          </w:rPr>
          <w:t>https://crea.ujaen.es/bitstream/10953.1/6200/1/Fuentes_Gonzlez_Laura_TFG.pdf</w:t>
        </w:r>
      </w:hyperlink>
    </w:p>
    <w:p w14:paraId="12DC959D" w14:textId="77777777" w:rsidR="005459D5" w:rsidRPr="005459D5" w:rsidRDefault="005459D5" w:rsidP="005459D5">
      <w:pPr>
        <w:jc w:val="left"/>
        <w:rPr>
          <w:sz w:val="24"/>
          <w:szCs w:val="24"/>
          <w:lang w:val="es-ES_tradnl"/>
        </w:rPr>
      </w:pPr>
    </w:p>
    <w:p w14:paraId="3364736A" w14:textId="77777777" w:rsidR="005459D5" w:rsidRPr="005459D5" w:rsidRDefault="005459D5" w:rsidP="005459D5">
      <w:pPr>
        <w:jc w:val="left"/>
        <w:rPr>
          <w:color w:val="000000"/>
          <w:sz w:val="24"/>
          <w:szCs w:val="24"/>
          <w:shd w:val="clear" w:color="auto" w:fill="FFFFFF"/>
          <w:lang w:val="es-ES_tradnl"/>
        </w:rPr>
      </w:pPr>
      <w:r w:rsidRPr="005459D5">
        <w:rPr>
          <w:sz w:val="24"/>
          <w:szCs w:val="24"/>
          <w:lang w:val="es-ES_tradnl"/>
        </w:rPr>
        <w:t xml:space="preserve">16. </w:t>
      </w:r>
      <w:r w:rsidRPr="005459D5">
        <w:rPr>
          <w:color w:val="000000"/>
          <w:sz w:val="24"/>
          <w:szCs w:val="24"/>
          <w:shd w:val="clear" w:color="auto" w:fill="FFFFFF"/>
          <w:lang w:val="es-ES_tradnl"/>
        </w:rPr>
        <w:t xml:space="preserve">Rodríguez Álvarez VM, Hernández Seara A. Infecciones asociadas a la atención sanitaria en el Instituto Nacional de Angiología y Cirugía Vascular. </w:t>
      </w:r>
      <w:proofErr w:type="spellStart"/>
      <w:r w:rsidRPr="005459D5">
        <w:rPr>
          <w:color w:val="000000"/>
          <w:sz w:val="24"/>
          <w:szCs w:val="24"/>
          <w:shd w:val="clear" w:color="auto" w:fill="FFFFFF"/>
          <w:lang w:val="es-ES_tradnl"/>
        </w:rPr>
        <w:t>Rev</w:t>
      </w:r>
      <w:proofErr w:type="spellEnd"/>
      <w:r w:rsidRPr="005459D5">
        <w:rPr>
          <w:color w:val="000000"/>
          <w:sz w:val="24"/>
          <w:szCs w:val="24"/>
          <w:shd w:val="clear" w:color="auto" w:fill="FFFFFF"/>
          <w:lang w:val="es-ES_tradnl"/>
        </w:rPr>
        <w:t xml:space="preserve"> cuba </w:t>
      </w:r>
      <w:proofErr w:type="spellStart"/>
      <w:r w:rsidRPr="005459D5">
        <w:rPr>
          <w:color w:val="000000"/>
          <w:sz w:val="24"/>
          <w:szCs w:val="24"/>
          <w:shd w:val="clear" w:color="auto" w:fill="FFFFFF"/>
          <w:lang w:val="es-ES_tradnl"/>
        </w:rPr>
        <w:t>angiol</w:t>
      </w:r>
      <w:proofErr w:type="spellEnd"/>
      <w:r w:rsidRPr="005459D5">
        <w:rPr>
          <w:color w:val="000000"/>
          <w:sz w:val="24"/>
          <w:szCs w:val="24"/>
          <w:shd w:val="clear" w:color="auto" w:fill="FFFFFF"/>
          <w:lang w:val="es-ES_tradnl"/>
        </w:rPr>
        <w:t xml:space="preserve"> </w:t>
      </w:r>
      <w:proofErr w:type="spellStart"/>
      <w:r w:rsidRPr="005459D5">
        <w:rPr>
          <w:color w:val="000000"/>
          <w:sz w:val="24"/>
          <w:szCs w:val="24"/>
          <w:shd w:val="clear" w:color="auto" w:fill="FFFFFF"/>
          <w:lang w:val="es-ES_tradnl"/>
        </w:rPr>
        <w:t>cir</w:t>
      </w:r>
      <w:proofErr w:type="spellEnd"/>
      <w:r w:rsidRPr="005459D5">
        <w:rPr>
          <w:color w:val="000000"/>
          <w:sz w:val="24"/>
          <w:szCs w:val="24"/>
          <w:shd w:val="clear" w:color="auto" w:fill="FFFFFF"/>
          <w:lang w:val="es-ES_tradnl"/>
        </w:rPr>
        <w:t xml:space="preserve"> </w:t>
      </w:r>
      <w:proofErr w:type="spellStart"/>
      <w:r w:rsidRPr="005459D5">
        <w:rPr>
          <w:color w:val="000000"/>
          <w:sz w:val="24"/>
          <w:szCs w:val="24"/>
          <w:shd w:val="clear" w:color="auto" w:fill="FFFFFF"/>
          <w:lang w:val="es-ES_tradnl"/>
        </w:rPr>
        <w:t>vasc</w:t>
      </w:r>
      <w:proofErr w:type="spellEnd"/>
      <w:r w:rsidRPr="005459D5">
        <w:rPr>
          <w:color w:val="000000"/>
          <w:sz w:val="24"/>
          <w:szCs w:val="24"/>
          <w:shd w:val="clear" w:color="auto" w:fill="FFFFFF"/>
          <w:lang w:val="es-ES_tradnl"/>
        </w:rPr>
        <w:t xml:space="preserve"> [Internet]. 2021 [citado 23 enero 2025];22(2)</w:t>
      </w:r>
      <w:r w:rsidRPr="005459D5">
        <w:rPr>
          <w:sz w:val="24"/>
          <w:szCs w:val="24"/>
          <w:shd w:val="clear" w:color="auto" w:fill="FFFFFF"/>
          <w:lang w:val="es-ES_tradnl"/>
        </w:rPr>
        <w:t xml:space="preserve">: </w:t>
      </w:r>
      <w:r w:rsidRPr="005459D5">
        <w:rPr>
          <w:sz w:val="24"/>
          <w:szCs w:val="24"/>
          <w:lang w:val="es-ES_tradnl"/>
        </w:rPr>
        <w:t>[Aprox. 6 p.]</w:t>
      </w:r>
      <w:r w:rsidRPr="005459D5">
        <w:rPr>
          <w:sz w:val="24"/>
          <w:szCs w:val="24"/>
          <w:shd w:val="clear" w:color="auto" w:fill="FFFFFF"/>
          <w:lang w:val="es-ES_tradnl"/>
        </w:rPr>
        <w:t>.</w:t>
      </w:r>
      <w:r w:rsidRPr="005459D5">
        <w:rPr>
          <w:sz w:val="24"/>
          <w:szCs w:val="24"/>
          <w:lang w:val="es-ES_tradnl"/>
        </w:rPr>
        <w:t xml:space="preserve"> </w:t>
      </w:r>
      <w:r w:rsidRPr="005459D5">
        <w:rPr>
          <w:color w:val="000000"/>
          <w:sz w:val="24"/>
          <w:szCs w:val="24"/>
          <w:shd w:val="clear" w:color="auto" w:fill="FFFFFF"/>
          <w:lang w:val="es-ES_tradnl"/>
        </w:rPr>
        <w:t>Disponible en: </w:t>
      </w:r>
      <w:hyperlink r:id="rId23" w:tgtFrame="_blank" w:history="1">
        <w:r w:rsidRPr="005459D5">
          <w:rPr>
            <w:rStyle w:val="Hipervnculo"/>
            <w:sz w:val="24"/>
            <w:szCs w:val="24"/>
            <w:shd w:val="clear" w:color="auto" w:fill="FFFFFF"/>
            <w:lang w:val="es-ES_tradnl"/>
          </w:rPr>
          <w:t>https://revangiologia.sld.cu/index.php/ang/article/view/275/318</w:t>
        </w:r>
      </w:hyperlink>
      <w:r w:rsidRPr="005459D5">
        <w:rPr>
          <w:color w:val="000000"/>
          <w:sz w:val="24"/>
          <w:szCs w:val="24"/>
          <w:shd w:val="clear" w:color="auto" w:fill="FFFFFF"/>
          <w:lang w:val="es-ES_tradnl"/>
        </w:rPr>
        <w:t> </w:t>
      </w:r>
    </w:p>
    <w:p w14:paraId="2FAC7902" w14:textId="77777777" w:rsidR="005459D5" w:rsidRPr="005459D5" w:rsidRDefault="005459D5" w:rsidP="005459D5">
      <w:pPr>
        <w:jc w:val="left"/>
        <w:rPr>
          <w:sz w:val="24"/>
          <w:szCs w:val="24"/>
          <w:lang w:val="es-ES_tradnl"/>
        </w:rPr>
      </w:pPr>
    </w:p>
    <w:p w14:paraId="06AB10DB" w14:textId="77777777" w:rsidR="005459D5" w:rsidRPr="005459D5" w:rsidRDefault="005459D5" w:rsidP="005459D5">
      <w:pPr>
        <w:jc w:val="left"/>
        <w:rPr>
          <w:rStyle w:val="Hipervnculo"/>
          <w:sz w:val="24"/>
          <w:szCs w:val="24"/>
          <w:lang w:val="es-ES_tradnl" w:eastAsia="es-ES"/>
        </w:rPr>
      </w:pPr>
      <w:r w:rsidRPr="005459D5">
        <w:rPr>
          <w:sz w:val="24"/>
          <w:szCs w:val="24"/>
          <w:lang w:val="es-ES_tradnl"/>
        </w:rPr>
        <w:t xml:space="preserve">17. </w:t>
      </w:r>
      <w:proofErr w:type="spellStart"/>
      <w:r w:rsidRPr="005459D5">
        <w:rPr>
          <w:sz w:val="24"/>
          <w:szCs w:val="24"/>
          <w:lang w:val="es-ES_tradnl" w:eastAsia="es-ES"/>
        </w:rPr>
        <w:t>Fiterre</w:t>
      </w:r>
      <w:proofErr w:type="spellEnd"/>
      <w:r w:rsidRPr="005459D5">
        <w:rPr>
          <w:sz w:val="24"/>
          <w:szCs w:val="24"/>
          <w:lang w:val="es-ES_tradnl" w:eastAsia="es-ES"/>
        </w:rPr>
        <w:t xml:space="preserve"> </w:t>
      </w:r>
      <w:proofErr w:type="spellStart"/>
      <w:r w:rsidRPr="005459D5">
        <w:rPr>
          <w:sz w:val="24"/>
          <w:szCs w:val="24"/>
          <w:lang w:val="es-ES_tradnl" w:eastAsia="es-ES"/>
        </w:rPr>
        <w:t>Lancis</w:t>
      </w:r>
      <w:proofErr w:type="spellEnd"/>
      <w:r w:rsidRPr="005459D5">
        <w:rPr>
          <w:sz w:val="24"/>
          <w:szCs w:val="24"/>
          <w:lang w:val="es-ES_tradnl" w:eastAsia="es-ES"/>
        </w:rPr>
        <w:t xml:space="preserve"> I, </w:t>
      </w:r>
      <w:proofErr w:type="spellStart"/>
      <w:r w:rsidRPr="005459D5">
        <w:rPr>
          <w:sz w:val="24"/>
          <w:szCs w:val="24"/>
          <w:lang w:val="es-ES_tradnl" w:eastAsia="es-ES"/>
        </w:rPr>
        <w:t>Sabournín</w:t>
      </w:r>
      <w:proofErr w:type="spellEnd"/>
      <w:r w:rsidRPr="005459D5">
        <w:rPr>
          <w:sz w:val="24"/>
          <w:szCs w:val="24"/>
          <w:lang w:val="es-ES_tradnl" w:eastAsia="es-ES"/>
        </w:rPr>
        <w:t xml:space="preserve"> </w:t>
      </w:r>
      <w:proofErr w:type="spellStart"/>
      <w:r w:rsidRPr="005459D5">
        <w:rPr>
          <w:sz w:val="24"/>
          <w:szCs w:val="24"/>
          <w:lang w:val="es-ES_tradnl" w:eastAsia="es-ES"/>
        </w:rPr>
        <w:t>Castelnau</w:t>
      </w:r>
      <w:proofErr w:type="spellEnd"/>
      <w:r w:rsidRPr="005459D5">
        <w:rPr>
          <w:sz w:val="24"/>
          <w:szCs w:val="24"/>
          <w:lang w:val="es-ES_tradnl" w:eastAsia="es-ES"/>
        </w:rPr>
        <w:t xml:space="preserve"> NL, Bandera </w:t>
      </w:r>
      <w:proofErr w:type="spellStart"/>
      <w:r w:rsidRPr="005459D5">
        <w:rPr>
          <w:sz w:val="24"/>
          <w:szCs w:val="24"/>
          <w:lang w:val="es-ES_tradnl" w:eastAsia="es-ES"/>
        </w:rPr>
        <w:t>Sánchez</w:t>
      </w:r>
      <w:proofErr w:type="spellEnd"/>
      <w:r w:rsidRPr="005459D5">
        <w:rPr>
          <w:sz w:val="24"/>
          <w:szCs w:val="24"/>
          <w:lang w:val="es-ES_tradnl" w:eastAsia="es-ES"/>
        </w:rPr>
        <w:t xml:space="preserve"> O, Sarduy Chapis RL, Castillo </w:t>
      </w:r>
      <w:proofErr w:type="spellStart"/>
      <w:r w:rsidRPr="005459D5">
        <w:rPr>
          <w:sz w:val="24"/>
          <w:szCs w:val="24"/>
          <w:lang w:val="es-ES_tradnl" w:eastAsia="es-ES"/>
        </w:rPr>
        <w:t>Rodríguez</w:t>
      </w:r>
      <w:proofErr w:type="spellEnd"/>
      <w:r w:rsidRPr="005459D5">
        <w:rPr>
          <w:sz w:val="24"/>
          <w:szCs w:val="24"/>
          <w:lang w:val="es-ES_tradnl" w:eastAsia="es-ES"/>
        </w:rPr>
        <w:t xml:space="preserve"> B, </w:t>
      </w:r>
      <w:proofErr w:type="spellStart"/>
      <w:r w:rsidRPr="005459D5">
        <w:rPr>
          <w:sz w:val="24"/>
          <w:szCs w:val="24"/>
          <w:lang w:val="es-ES_tradnl" w:eastAsia="es-ES"/>
        </w:rPr>
        <w:t>Fernández</w:t>
      </w:r>
      <w:proofErr w:type="spellEnd"/>
      <w:r w:rsidRPr="005459D5">
        <w:rPr>
          <w:sz w:val="24"/>
          <w:szCs w:val="24"/>
          <w:lang w:val="es-ES_tradnl" w:eastAsia="es-ES"/>
        </w:rPr>
        <w:t xml:space="preserve"> Salazar VS. Infecciones asociadas a la Asistencia Sanitaria en un Hospital especializado en el paciente </w:t>
      </w:r>
      <w:proofErr w:type="spellStart"/>
      <w:r w:rsidRPr="005459D5">
        <w:rPr>
          <w:sz w:val="24"/>
          <w:szCs w:val="24"/>
          <w:lang w:val="es-ES_tradnl" w:eastAsia="es-ES"/>
        </w:rPr>
        <w:t>nefro-urológico</w:t>
      </w:r>
      <w:proofErr w:type="spellEnd"/>
      <w:r w:rsidRPr="005459D5">
        <w:rPr>
          <w:sz w:val="24"/>
          <w:szCs w:val="24"/>
          <w:lang w:val="es-ES_tradnl" w:eastAsia="es-ES"/>
        </w:rPr>
        <w:t xml:space="preserve">. Revista Habanera de Ciencias </w:t>
      </w:r>
      <w:proofErr w:type="spellStart"/>
      <w:r w:rsidRPr="005459D5">
        <w:rPr>
          <w:sz w:val="24"/>
          <w:szCs w:val="24"/>
          <w:lang w:val="es-ES_tradnl" w:eastAsia="es-ES"/>
        </w:rPr>
        <w:t>Médicas</w:t>
      </w:r>
      <w:proofErr w:type="spellEnd"/>
      <w:r w:rsidRPr="005459D5">
        <w:rPr>
          <w:sz w:val="24"/>
          <w:szCs w:val="24"/>
          <w:lang w:val="es-ES_tradnl" w:eastAsia="es-ES"/>
        </w:rPr>
        <w:t xml:space="preserve"> [Internet]. 2018 </w:t>
      </w:r>
      <w:r w:rsidRPr="005459D5">
        <w:rPr>
          <w:color w:val="37393C"/>
          <w:sz w:val="24"/>
          <w:szCs w:val="24"/>
          <w:shd w:val="clear" w:color="auto" w:fill="FFFFFF"/>
          <w:lang w:val="es-ES_tradnl"/>
        </w:rPr>
        <w:t>[citado 4 julio 2024]</w:t>
      </w:r>
      <w:r w:rsidRPr="005459D5">
        <w:rPr>
          <w:sz w:val="24"/>
          <w:szCs w:val="24"/>
          <w:lang w:val="es-ES_tradnl" w:eastAsia="es-ES"/>
        </w:rPr>
        <w:t xml:space="preserve">;16(3):479–88: </w:t>
      </w:r>
      <w:r w:rsidRPr="005459D5">
        <w:rPr>
          <w:sz w:val="24"/>
          <w:szCs w:val="24"/>
          <w:lang w:val="es-ES_tradnl"/>
        </w:rPr>
        <w:t>[Aprox. 4 p.]</w:t>
      </w:r>
      <w:r w:rsidRPr="005459D5">
        <w:rPr>
          <w:sz w:val="24"/>
          <w:szCs w:val="24"/>
          <w:lang w:val="es-ES_tradnl" w:eastAsia="es-ES"/>
        </w:rPr>
        <w:t xml:space="preserve">. Disponible en: </w:t>
      </w:r>
      <w:hyperlink r:id="rId24" w:history="1">
        <w:r w:rsidRPr="005459D5">
          <w:rPr>
            <w:rStyle w:val="Hipervnculo"/>
            <w:sz w:val="24"/>
            <w:szCs w:val="24"/>
            <w:lang w:val="es-ES_tradnl" w:eastAsia="es-ES"/>
          </w:rPr>
          <w:t>http://scielo.sld.cu/pdf/rhcm/v16n3/rhcm17317.pdf</w:t>
        </w:r>
      </w:hyperlink>
    </w:p>
    <w:p w14:paraId="6BB24DD7" w14:textId="77777777" w:rsidR="005459D5" w:rsidRPr="005459D5" w:rsidRDefault="005459D5" w:rsidP="005459D5">
      <w:pPr>
        <w:jc w:val="left"/>
        <w:rPr>
          <w:sz w:val="24"/>
          <w:szCs w:val="24"/>
          <w:lang w:val="es-ES_tradnl"/>
        </w:rPr>
      </w:pPr>
    </w:p>
    <w:p w14:paraId="3261185C" w14:textId="77777777" w:rsidR="005459D5" w:rsidRPr="005459D5" w:rsidRDefault="005459D5" w:rsidP="005459D5">
      <w:pPr>
        <w:jc w:val="left"/>
        <w:rPr>
          <w:sz w:val="24"/>
          <w:szCs w:val="24"/>
          <w:lang w:val="es-ES_tradnl"/>
        </w:rPr>
      </w:pPr>
      <w:r w:rsidRPr="005459D5">
        <w:rPr>
          <w:sz w:val="24"/>
          <w:szCs w:val="24"/>
          <w:lang w:val="es-ES_tradnl"/>
        </w:rPr>
        <w:t xml:space="preserve">18. Gómez J, Pimienta L, Pino RF, Hurtado M, Villaveces M. Prevalencia de infección asociada a catéter de hemodiálisis en el Hospital Universitario Clínica San Rafael. </w:t>
      </w:r>
      <w:proofErr w:type="spellStart"/>
      <w:r w:rsidRPr="005459D5">
        <w:rPr>
          <w:sz w:val="24"/>
          <w:szCs w:val="24"/>
          <w:lang w:val="es-ES_tradnl"/>
        </w:rPr>
        <w:t>Rev</w:t>
      </w:r>
      <w:proofErr w:type="spellEnd"/>
      <w:r w:rsidRPr="005459D5">
        <w:rPr>
          <w:sz w:val="24"/>
          <w:szCs w:val="24"/>
          <w:lang w:val="es-ES_tradnl"/>
        </w:rPr>
        <w:t xml:space="preserve"> </w:t>
      </w:r>
      <w:proofErr w:type="spellStart"/>
      <w:r w:rsidRPr="005459D5">
        <w:rPr>
          <w:sz w:val="24"/>
          <w:szCs w:val="24"/>
          <w:lang w:val="es-ES_tradnl"/>
        </w:rPr>
        <w:t>Colomb</w:t>
      </w:r>
      <w:proofErr w:type="spellEnd"/>
      <w:r w:rsidRPr="005459D5">
        <w:rPr>
          <w:sz w:val="24"/>
          <w:szCs w:val="24"/>
          <w:lang w:val="es-ES_tradnl"/>
        </w:rPr>
        <w:t xml:space="preserve"> </w:t>
      </w:r>
      <w:proofErr w:type="spellStart"/>
      <w:r w:rsidRPr="005459D5">
        <w:rPr>
          <w:sz w:val="24"/>
          <w:szCs w:val="24"/>
          <w:lang w:val="es-ES_tradnl"/>
        </w:rPr>
        <w:t>Nefrol</w:t>
      </w:r>
      <w:proofErr w:type="spellEnd"/>
      <w:r w:rsidRPr="005459D5">
        <w:rPr>
          <w:sz w:val="24"/>
          <w:szCs w:val="24"/>
          <w:lang w:val="es-ES_tradnl"/>
        </w:rPr>
        <w:t xml:space="preserve"> [Internet]. 2018 [citado 3 febrero 2024];5(1): [Aprox. 12 p.].  Disponible en: </w:t>
      </w:r>
      <w:hyperlink r:id="rId25" w:history="1">
        <w:r w:rsidRPr="005459D5">
          <w:rPr>
            <w:rStyle w:val="Hipervnculo"/>
            <w:sz w:val="24"/>
            <w:szCs w:val="24"/>
            <w:lang w:val="es-ES_tradnl"/>
          </w:rPr>
          <w:t>http://dx.doi.org/10.22265/acnef.5.2.283</w:t>
        </w:r>
      </w:hyperlink>
    </w:p>
    <w:p w14:paraId="51F04096" w14:textId="77777777" w:rsidR="005459D5" w:rsidRPr="005459D5" w:rsidRDefault="005459D5" w:rsidP="005459D5">
      <w:pPr>
        <w:jc w:val="left"/>
        <w:rPr>
          <w:sz w:val="24"/>
          <w:szCs w:val="24"/>
          <w:lang w:val="es-ES_tradnl"/>
        </w:rPr>
      </w:pPr>
    </w:p>
    <w:p w14:paraId="08EA990E" w14:textId="77777777" w:rsidR="005459D5" w:rsidRPr="005459D5" w:rsidRDefault="005459D5" w:rsidP="005459D5">
      <w:pPr>
        <w:jc w:val="left"/>
        <w:rPr>
          <w:sz w:val="24"/>
          <w:szCs w:val="24"/>
          <w:lang w:val="es-ES_tradnl"/>
        </w:rPr>
      </w:pPr>
      <w:r w:rsidRPr="005459D5">
        <w:rPr>
          <w:sz w:val="24"/>
          <w:szCs w:val="24"/>
          <w:lang w:val="es-ES_tradnl"/>
        </w:rPr>
        <w:t xml:space="preserve">19. Falcón Fariñas IN, de Dios Martínez A, Macías Llanes ME. Procedimiento para evaluar programas de salud desde un enfoque gerencial. </w:t>
      </w:r>
      <w:proofErr w:type="spellStart"/>
      <w:r w:rsidRPr="005459D5">
        <w:rPr>
          <w:sz w:val="24"/>
          <w:szCs w:val="24"/>
          <w:lang w:val="es-ES_tradnl"/>
        </w:rPr>
        <w:t>Rev</w:t>
      </w:r>
      <w:proofErr w:type="spellEnd"/>
      <w:r w:rsidRPr="005459D5">
        <w:rPr>
          <w:sz w:val="24"/>
          <w:szCs w:val="24"/>
          <w:lang w:val="es-ES_tradnl"/>
        </w:rPr>
        <w:t xml:space="preserve"> retos [Internet]. 2021 [citado 28 enero de 2025]; 15:187–215</w:t>
      </w:r>
      <w:r w:rsidRPr="005459D5">
        <w:rPr>
          <w:sz w:val="24"/>
          <w:szCs w:val="24"/>
          <w:lang w:val="es-ES_tradnl" w:eastAsia="es-ES"/>
        </w:rPr>
        <w:t xml:space="preserve">: </w:t>
      </w:r>
      <w:r w:rsidRPr="005459D5">
        <w:rPr>
          <w:sz w:val="24"/>
          <w:szCs w:val="24"/>
          <w:lang w:val="es-ES_tradnl"/>
        </w:rPr>
        <w:t xml:space="preserve">[Aprox. 6 p.]. Disponible en: </w:t>
      </w:r>
      <w:hyperlink r:id="rId26" w:history="1">
        <w:r w:rsidRPr="005459D5">
          <w:rPr>
            <w:rStyle w:val="Hipervnculo"/>
            <w:sz w:val="24"/>
            <w:szCs w:val="24"/>
            <w:lang w:val="es-ES_tradnl"/>
          </w:rPr>
          <w:t>http://scielo.sld.cu/scielo.php?script=sci_arttext&amp;pid=S2306-91552021000300187</w:t>
        </w:r>
      </w:hyperlink>
    </w:p>
    <w:p w14:paraId="2AFE6A68" w14:textId="77777777" w:rsidR="005459D5" w:rsidRPr="005459D5" w:rsidRDefault="005459D5" w:rsidP="005459D5">
      <w:pPr>
        <w:jc w:val="left"/>
        <w:rPr>
          <w:sz w:val="24"/>
          <w:szCs w:val="24"/>
          <w:lang w:val="es-ES_tradnl"/>
        </w:rPr>
      </w:pPr>
    </w:p>
    <w:p w14:paraId="6BD3AE94" w14:textId="7D44D3B8" w:rsidR="000350F0" w:rsidRPr="005459D5" w:rsidRDefault="005459D5" w:rsidP="005459D5">
      <w:pPr>
        <w:rPr>
          <w:lang w:val="es-ES_tradnl"/>
        </w:rPr>
      </w:pPr>
      <w:r w:rsidRPr="005459D5">
        <w:rPr>
          <w:sz w:val="24"/>
          <w:szCs w:val="24"/>
          <w:lang w:val="es-ES_tradnl"/>
        </w:rPr>
        <w:t>20. Ramos Cevallos JF, Tomás-Cordero LA, Tomás-Fernández AO, Fiallos-Mayorga TJ. Infecciones Asociadas Atención en Salud. Artí</w:t>
      </w:r>
      <w:r w:rsidRPr="005459D5">
        <w:rPr>
          <w:sz w:val="24"/>
          <w:szCs w:val="24"/>
          <w:lang w:val="es-ES_tradnl"/>
        </w:rPr>
        <w:softHyphen/>
        <w:t xml:space="preserve">culo de Revisión. Dominio Las </w:t>
      </w:r>
      <w:proofErr w:type="spellStart"/>
      <w:r w:rsidRPr="005459D5">
        <w:rPr>
          <w:sz w:val="24"/>
          <w:szCs w:val="24"/>
          <w:lang w:val="es-ES_tradnl"/>
        </w:rPr>
        <w:t>Cienc</w:t>
      </w:r>
      <w:proofErr w:type="spellEnd"/>
      <w:r w:rsidRPr="005459D5">
        <w:rPr>
          <w:sz w:val="24"/>
          <w:szCs w:val="24"/>
          <w:lang w:val="es-ES_tradnl"/>
        </w:rPr>
        <w:t xml:space="preserve"> [Internet]. 2022 [citado 27 </w:t>
      </w:r>
      <w:r w:rsidRPr="005459D5">
        <w:rPr>
          <w:sz w:val="24"/>
          <w:szCs w:val="24"/>
          <w:lang w:val="es-ES_tradnl"/>
        </w:rPr>
        <w:lastRenderedPageBreak/>
        <w:t>enero 2025];8(2):811–23</w:t>
      </w:r>
      <w:r w:rsidRPr="005459D5">
        <w:rPr>
          <w:sz w:val="24"/>
          <w:szCs w:val="24"/>
          <w:lang w:val="es-ES_tradnl" w:eastAsia="es-ES"/>
        </w:rPr>
        <w:t xml:space="preserve">: </w:t>
      </w:r>
      <w:r w:rsidRPr="005459D5">
        <w:rPr>
          <w:sz w:val="24"/>
          <w:szCs w:val="24"/>
          <w:lang w:val="es-ES_tradnl"/>
        </w:rPr>
        <w:t xml:space="preserve">[Aprox. 6 p.]. Disponible en: </w:t>
      </w:r>
      <w:hyperlink r:id="rId27" w:history="1">
        <w:r w:rsidRPr="005459D5">
          <w:rPr>
            <w:rStyle w:val="Hipervnculo"/>
            <w:sz w:val="24"/>
            <w:szCs w:val="24"/>
            <w:lang w:val="es-ES_tradnl"/>
          </w:rPr>
          <w:t>https://www.dominiodelasciencias.com/ojs/index.php/es/article/view/2677</w:t>
        </w:r>
      </w:hyperlink>
    </w:p>
    <w:sectPr w:rsidR="000350F0" w:rsidRPr="005459D5" w:rsidSect="005829CE">
      <w:type w:val="continuous"/>
      <w:pgSz w:w="11907" w:h="15819" w:code="218"/>
      <w:pgMar w:top="1417" w:right="794" w:bottom="2268" w:left="1077" w:header="850" w:footer="85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6792" w14:textId="77777777" w:rsidR="00485011" w:rsidRDefault="00485011">
      <w:r>
        <w:separator/>
      </w:r>
    </w:p>
  </w:endnote>
  <w:endnote w:type="continuationSeparator" w:id="0">
    <w:p w14:paraId="3A1CB3D5" w14:textId="77777777" w:rsidR="00485011" w:rsidRDefault="0048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notTrueType/>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6241C" w14:textId="77777777" w:rsidR="00485011" w:rsidRDefault="00485011">
      <w:pPr>
        <w:pStyle w:val="p1a"/>
      </w:pPr>
      <w:r>
        <w:separator/>
      </w:r>
    </w:p>
  </w:footnote>
  <w:footnote w:type="continuationSeparator" w:id="0">
    <w:p w14:paraId="684CC3A7" w14:textId="77777777" w:rsidR="00485011" w:rsidRDefault="0048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E855" w14:textId="77777777" w:rsidR="006262BA" w:rsidRDefault="006262BA" w:rsidP="006262BA">
    <w:pPr>
      <w:pStyle w:val="Encabezado"/>
      <w:pBdr>
        <w:bottom w:val="thickThinSmallGap" w:sz="24" w:space="1" w:color="622423"/>
      </w:pBdr>
      <w:jc w:val="center"/>
      <w:rPr>
        <w:color w:val="808080"/>
        <w:sz w:val="20"/>
        <w:lang w:val="es-ES"/>
      </w:rPr>
    </w:pPr>
    <w:r>
      <w:rPr>
        <w:color w:val="808080"/>
        <w:sz w:val="20"/>
        <w:lang w:val="es-ES"/>
      </w:rPr>
      <w:t>I</w:t>
    </w:r>
    <w:r w:rsidRPr="00FA3F37">
      <w:rPr>
        <w:color w:val="808080"/>
        <w:sz w:val="20"/>
        <w:lang w:val="es-ES"/>
      </w:rPr>
      <w:t xml:space="preserve"> Jornada Científica de </w:t>
    </w:r>
    <w:r>
      <w:rPr>
        <w:color w:val="808080"/>
        <w:sz w:val="20"/>
        <w:lang w:val="es-ES"/>
      </w:rPr>
      <w:t xml:space="preserve">Higiene, Epidemiología y Microbiología </w:t>
    </w:r>
  </w:p>
  <w:p w14:paraId="2289F712" w14:textId="77777777" w:rsidR="006262BA" w:rsidRPr="001F4A7E" w:rsidRDefault="006262BA" w:rsidP="006262BA">
    <w:pPr>
      <w:pStyle w:val="Encabezado"/>
      <w:pBdr>
        <w:bottom w:val="thickThinSmallGap" w:sz="24" w:space="1" w:color="622423"/>
      </w:pBdr>
      <w:jc w:val="center"/>
      <w:rPr>
        <w:color w:val="808080"/>
        <w:sz w:val="20"/>
        <w:lang w:val="es-ES"/>
      </w:rPr>
    </w:pPr>
    <w:r>
      <w:rPr>
        <w:color w:val="808080"/>
        <w:sz w:val="20"/>
        <w:lang w:val="es-ES"/>
      </w:rPr>
      <w:t>La Habana 2025</w:t>
    </w:r>
  </w:p>
  <w:p w14:paraId="21D8407D" w14:textId="77777777" w:rsidR="009E6E21" w:rsidRPr="006262BA" w:rsidRDefault="009E6E21" w:rsidP="00C618B9">
    <w:pPr>
      <w:pStyle w:val="Encabezado"/>
      <w:rPr>
        <w:szCs w:val="22"/>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2718" w14:textId="77777777" w:rsidR="009E6E21" w:rsidRDefault="006262BA" w:rsidP="006262BA">
    <w:pPr>
      <w:pStyle w:val="Encabezado"/>
      <w:pBdr>
        <w:bottom w:val="thickThinSmallGap" w:sz="24" w:space="1" w:color="622423"/>
      </w:pBdr>
      <w:jc w:val="center"/>
      <w:rPr>
        <w:color w:val="808080"/>
        <w:sz w:val="20"/>
        <w:lang w:val="es-ES"/>
      </w:rPr>
    </w:pPr>
    <w:r>
      <w:rPr>
        <w:color w:val="808080"/>
        <w:sz w:val="20"/>
        <w:lang w:val="es-ES"/>
      </w:rPr>
      <w:t>I</w:t>
    </w:r>
    <w:r w:rsidR="009E6E21" w:rsidRPr="00FA3F37">
      <w:rPr>
        <w:color w:val="808080"/>
        <w:sz w:val="20"/>
        <w:lang w:val="es-ES"/>
      </w:rPr>
      <w:t xml:space="preserve"> Jornada </w:t>
    </w:r>
    <w:r w:rsidR="00780F58">
      <w:rPr>
        <w:color w:val="808080"/>
        <w:sz w:val="20"/>
        <w:lang w:val="es-ES"/>
      </w:rPr>
      <w:t>Virtual</w:t>
    </w:r>
    <w:r w:rsidR="009E6E21" w:rsidRPr="00FA3F37">
      <w:rPr>
        <w:color w:val="808080"/>
        <w:sz w:val="20"/>
        <w:lang w:val="es-ES"/>
      </w:rPr>
      <w:t xml:space="preserve"> de </w:t>
    </w:r>
    <w:r>
      <w:rPr>
        <w:color w:val="808080"/>
        <w:sz w:val="20"/>
        <w:lang w:val="es-ES"/>
      </w:rPr>
      <w:t xml:space="preserve">Higiene, Epidemiología y Microbiología </w:t>
    </w:r>
  </w:p>
  <w:p w14:paraId="28B095D8" w14:textId="77777777" w:rsidR="006262BA" w:rsidRPr="001F4A7E" w:rsidRDefault="006262BA" w:rsidP="006262BA">
    <w:pPr>
      <w:pStyle w:val="Encabezado"/>
      <w:pBdr>
        <w:bottom w:val="thickThinSmallGap" w:sz="24" w:space="1" w:color="622423"/>
      </w:pBdr>
      <w:jc w:val="center"/>
      <w:rPr>
        <w:color w:val="808080"/>
        <w:sz w:val="20"/>
        <w:lang w:val="es-ES"/>
      </w:rPr>
    </w:pPr>
    <w:r>
      <w:rPr>
        <w:color w:val="808080"/>
        <w:sz w:val="20"/>
        <w:lang w:val="es-ES"/>
      </w:rPr>
      <w:t>La Habana 2025</w:t>
    </w:r>
  </w:p>
  <w:p w14:paraId="19714450" w14:textId="77777777" w:rsidR="009E6E21" w:rsidRPr="006262BA" w:rsidRDefault="00564952" w:rsidP="00564952">
    <w:pPr>
      <w:pStyle w:val="Encabezado"/>
      <w:tabs>
        <w:tab w:val="clear" w:pos="10036"/>
        <w:tab w:val="left" w:pos="6143"/>
      </w:tabs>
      <w:rPr>
        <w:szCs w:val="22"/>
        <w:lang w:val="es-ES"/>
      </w:rPr>
    </w:pPr>
    <w:r>
      <w:rPr>
        <w:szCs w:val="22"/>
        <w:lang w:val="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6" w15:restartNumberingAfterBreak="0">
    <w:nsid w:val="0F915A60"/>
    <w:multiLevelType w:val="hybridMultilevel"/>
    <w:tmpl w:val="59046D26"/>
    <w:lvl w:ilvl="0" w:tplc="4C46872E">
      <w:start w:val="2"/>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8"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1"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5"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8"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9"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1"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34"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83085761">
    <w:abstractNumId w:val="12"/>
  </w:num>
  <w:num w:numId="2" w16cid:durableId="170342406">
    <w:abstractNumId w:val="24"/>
  </w:num>
  <w:num w:numId="3" w16cid:durableId="1460564346">
    <w:abstractNumId w:val="22"/>
  </w:num>
  <w:num w:numId="4" w16cid:durableId="1481969326">
    <w:abstractNumId w:val="20"/>
  </w:num>
  <w:num w:numId="5" w16cid:durableId="1162552095">
    <w:abstractNumId w:val="18"/>
  </w:num>
  <w:num w:numId="6" w16cid:durableId="893468057">
    <w:abstractNumId w:val="37"/>
  </w:num>
  <w:num w:numId="7" w16cid:durableId="112289922">
    <w:abstractNumId w:val="36"/>
  </w:num>
  <w:num w:numId="8" w16cid:durableId="175274929">
    <w:abstractNumId w:val="15"/>
  </w:num>
  <w:num w:numId="9" w16cid:durableId="828981815">
    <w:abstractNumId w:val="17"/>
  </w:num>
  <w:num w:numId="10" w16cid:durableId="1106731315">
    <w:abstractNumId w:val="28"/>
  </w:num>
  <w:num w:numId="11" w16cid:durableId="622418948">
    <w:abstractNumId w:val="19"/>
  </w:num>
  <w:num w:numId="12" w16cid:durableId="2018994653">
    <w:abstractNumId w:val="30"/>
  </w:num>
  <w:num w:numId="13" w16cid:durableId="487332236">
    <w:abstractNumId w:val="4"/>
  </w:num>
  <w:num w:numId="14" w16cid:durableId="1777367588">
    <w:abstractNumId w:val="6"/>
  </w:num>
  <w:num w:numId="15" w16cid:durableId="1320696476">
    <w:abstractNumId w:val="5"/>
  </w:num>
  <w:num w:numId="16" w16cid:durableId="1297032912">
    <w:abstractNumId w:val="9"/>
  </w:num>
  <w:num w:numId="17" w16cid:durableId="1612858039">
    <w:abstractNumId w:val="7"/>
  </w:num>
  <w:num w:numId="18" w16cid:durableId="1093627694">
    <w:abstractNumId w:val="8"/>
  </w:num>
  <w:num w:numId="19" w16cid:durableId="1057583143">
    <w:abstractNumId w:val="3"/>
  </w:num>
  <w:num w:numId="20" w16cid:durableId="1210915290">
    <w:abstractNumId w:val="2"/>
  </w:num>
  <w:num w:numId="21" w16cid:durableId="1302542591">
    <w:abstractNumId w:val="1"/>
  </w:num>
  <w:num w:numId="22" w16cid:durableId="1728718848">
    <w:abstractNumId w:val="0"/>
  </w:num>
  <w:num w:numId="23" w16cid:durableId="1452094164">
    <w:abstractNumId w:val="21"/>
  </w:num>
  <w:num w:numId="24" w16cid:durableId="346446817">
    <w:abstractNumId w:val="25"/>
  </w:num>
  <w:num w:numId="25" w16cid:durableId="1224682745">
    <w:abstractNumId w:val="11"/>
  </w:num>
  <w:num w:numId="26" w16cid:durableId="891116375">
    <w:abstractNumId w:val="26"/>
  </w:num>
  <w:num w:numId="27" w16cid:durableId="1566909801">
    <w:abstractNumId w:val="34"/>
  </w:num>
  <w:num w:numId="28" w16cid:durableId="467360385">
    <w:abstractNumId w:val="10"/>
  </w:num>
  <w:num w:numId="29" w16cid:durableId="1160006020">
    <w:abstractNumId w:val="35"/>
  </w:num>
  <w:num w:numId="30" w16cid:durableId="1611741919">
    <w:abstractNumId w:val="32"/>
  </w:num>
  <w:num w:numId="31" w16cid:durableId="941034134">
    <w:abstractNumId w:val="14"/>
  </w:num>
  <w:num w:numId="32" w16cid:durableId="842009608">
    <w:abstractNumId w:val="13"/>
  </w:num>
  <w:num w:numId="33" w16cid:durableId="1848015378">
    <w:abstractNumId w:val="31"/>
  </w:num>
  <w:num w:numId="34" w16cid:durableId="1567103989">
    <w:abstractNumId w:val="29"/>
  </w:num>
  <w:num w:numId="35" w16cid:durableId="168452828">
    <w:abstractNumId w:val="23"/>
  </w:num>
  <w:num w:numId="36" w16cid:durableId="825972628">
    <w:abstractNumId w:val="27"/>
  </w:num>
  <w:num w:numId="37" w16cid:durableId="1236356263">
    <w:abstractNumId w:val="33"/>
  </w:num>
  <w:num w:numId="38" w16cid:durableId="2308496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mirrorMargins/>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s-VE"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consecutiveHyphenLimit w:val="3"/>
  <w:hyphenationZone w:val="425"/>
  <w:doNotHyphenateCaps/>
  <w:evenAndOddHeaders/>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7A09"/>
    <w:rsid w:val="00000C92"/>
    <w:rsid w:val="0000144B"/>
    <w:rsid w:val="00003A16"/>
    <w:rsid w:val="00003ABA"/>
    <w:rsid w:val="000159D7"/>
    <w:rsid w:val="00025EA6"/>
    <w:rsid w:val="00032822"/>
    <w:rsid w:val="000350F0"/>
    <w:rsid w:val="00052F05"/>
    <w:rsid w:val="0006445C"/>
    <w:rsid w:val="000677AF"/>
    <w:rsid w:val="00082429"/>
    <w:rsid w:val="00090BF7"/>
    <w:rsid w:val="000A10D9"/>
    <w:rsid w:val="000A677E"/>
    <w:rsid w:val="000B2AB4"/>
    <w:rsid w:val="000D2C21"/>
    <w:rsid w:val="000D3E30"/>
    <w:rsid w:val="000D3FDC"/>
    <w:rsid w:val="000D5476"/>
    <w:rsid w:val="000E5A95"/>
    <w:rsid w:val="001058A2"/>
    <w:rsid w:val="001328B2"/>
    <w:rsid w:val="00134483"/>
    <w:rsid w:val="0013720E"/>
    <w:rsid w:val="00155E1B"/>
    <w:rsid w:val="00156A5B"/>
    <w:rsid w:val="001632E4"/>
    <w:rsid w:val="00167877"/>
    <w:rsid w:val="00174757"/>
    <w:rsid w:val="0018160E"/>
    <w:rsid w:val="00193108"/>
    <w:rsid w:val="001A42AB"/>
    <w:rsid w:val="001D6484"/>
    <w:rsid w:val="001E0DA6"/>
    <w:rsid w:val="001F2709"/>
    <w:rsid w:val="00204D92"/>
    <w:rsid w:val="00222C46"/>
    <w:rsid w:val="00250157"/>
    <w:rsid w:val="00261997"/>
    <w:rsid w:val="00264651"/>
    <w:rsid w:val="00270E39"/>
    <w:rsid w:val="0027322E"/>
    <w:rsid w:val="00277656"/>
    <w:rsid w:val="0029457B"/>
    <w:rsid w:val="002A6750"/>
    <w:rsid w:val="002B5593"/>
    <w:rsid w:val="002C02E6"/>
    <w:rsid w:val="002E4BAC"/>
    <w:rsid w:val="002F2A12"/>
    <w:rsid w:val="0030399B"/>
    <w:rsid w:val="00316BBF"/>
    <w:rsid w:val="003342AD"/>
    <w:rsid w:val="00337878"/>
    <w:rsid w:val="00342A11"/>
    <w:rsid w:val="00386F65"/>
    <w:rsid w:val="003914DA"/>
    <w:rsid w:val="0039726B"/>
    <w:rsid w:val="003B4875"/>
    <w:rsid w:val="003C7F73"/>
    <w:rsid w:val="003D274F"/>
    <w:rsid w:val="003E40FA"/>
    <w:rsid w:val="003E7291"/>
    <w:rsid w:val="004140B0"/>
    <w:rsid w:val="004231AF"/>
    <w:rsid w:val="00454DEB"/>
    <w:rsid w:val="00465B59"/>
    <w:rsid w:val="00467A09"/>
    <w:rsid w:val="00485011"/>
    <w:rsid w:val="0049529E"/>
    <w:rsid w:val="004A5B27"/>
    <w:rsid w:val="004B04C8"/>
    <w:rsid w:val="004B1873"/>
    <w:rsid w:val="004E3826"/>
    <w:rsid w:val="004E67B3"/>
    <w:rsid w:val="004F2A7B"/>
    <w:rsid w:val="00500E51"/>
    <w:rsid w:val="00511A2B"/>
    <w:rsid w:val="005142E6"/>
    <w:rsid w:val="00525986"/>
    <w:rsid w:val="005429EF"/>
    <w:rsid w:val="00544AED"/>
    <w:rsid w:val="005459D5"/>
    <w:rsid w:val="00562DA4"/>
    <w:rsid w:val="00564952"/>
    <w:rsid w:val="00575744"/>
    <w:rsid w:val="005817C0"/>
    <w:rsid w:val="005829CE"/>
    <w:rsid w:val="00585314"/>
    <w:rsid w:val="00586ED2"/>
    <w:rsid w:val="0059252B"/>
    <w:rsid w:val="00597BF1"/>
    <w:rsid w:val="005B251F"/>
    <w:rsid w:val="005C529C"/>
    <w:rsid w:val="005D0036"/>
    <w:rsid w:val="005E1542"/>
    <w:rsid w:val="005E62B8"/>
    <w:rsid w:val="006006CA"/>
    <w:rsid w:val="00603F00"/>
    <w:rsid w:val="006078E5"/>
    <w:rsid w:val="006262BA"/>
    <w:rsid w:val="00643E4C"/>
    <w:rsid w:val="00654078"/>
    <w:rsid w:val="00660CD1"/>
    <w:rsid w:val="00694315"/>
    <w:rsid w:val="006B13DC"/>
    <w:rsid w:val="006B21EC"/>
    <w:rsid w:val="006B4600"/>
    <w:rsid w:val="006B7E5B"/>
    <w:rsid w:val="006C038C"/>
    <w:rsid w:val="007076F6"/>
    <w:rsid w:val="0073299A"/>
    <w:rsid w:val="0075442D"/>
    <w:rsid w:val="00755206"/>
    <w:rsid w:val="0075620A"/>
    <w:rsid w:val="0076227D"/>
    <w:rsid w:val="00770E94"/>
    <w:rsid w:val="00780F58"/>
    <w:rsid w:val="00795C04"/>
    <w:rsid w:val="007C7F27"/>
    <w:rsid w:val="007D1ED3"/>
    <w:rsid w:val="007D600E"/>
    <w:rsid w:val="007D7337"/>
    <w:rsid w:val="00815B94"/>
    <w:rsid w:val="008305B7"/>
    <w:rsid w:val="00845FF1"/>
    <w:rsid w:val="008662CE"/>
    <w:rsid w:val="008B0F3A"/>
    <w:rsid w:val="008C7DC5"/>
    <w:rsid w:val="008D4C40"/>
    <w:rsid w:val="008F1AD0"/>
    <w:rsid w:val="009372AA"/>
    <w:rsid w:val="00947E50"/>
    <w:rsid w:val="00952CA1"/>
    <w:rsid w:val="00953915"/>
    <w:rsid w:val="00955385"/>
    <w:rsid w:val="00967D51"/>
    <w:rsid w:val="00970E54"/>
    <w:rsid w:val="00974A7C"/>
    <w:rsid w:val="00981748"/>
    <w:rsid w:val="009B3182"/>
    <w:rsid w:val="009B6AE5"/>
    <w:rsid w:val="009D71E7"/>
    <w:rsid w:val="009E6E21"/>
    <w:rsid w:val="00A03B79"/>
    <w:rsid w:val="00A06E13"/>
    <w:rsid w:val="00A139AF"/>
    <w:rsid w:val="00A53E81"/>
    <w:rsid w:val="00A612A8"/>
    <w:rsid w:val="00A70650"/>
    <w:rsid w:val="00A7724F"/>
    <w:rsid w:val="00A81B3A"/>
    <w:rsid w:val="00A877CC"/>
    <w:rsid w:val="00A92DF5"/>
    <w:rsid w:val="00AC53C8"/>
    <w:rsid w:val="00AF0EEF"/>
    <w:rsid w:val="00AF4BC1"/>
    <w:rsid w:val="00B05E2C"/>
    <w:rsid w:val="00B357FA"/>
    <w:rsid w:val="00B56A17"/>
    <w:rsid w:val="00B84EE1"/>
    <w:rsid w:val="00BB41B6"/>
    <w:rsid w:val="00BB69AE"/>
    <w:rsid w:val="00BC07B1"/>
    <w:rsid w:val="00BC71DD"/>
    <w:rsid w:val="00BE734F"/>
    <w:rsid w:val="00BF3DED"/>
    <w:rsid w:val="00BF4D0B"/>
    <w:rsid w:val="00BF6C02"/>
    <w:rsid w:val="00C00B4B"/>
    <w:rsid w:val="00C02F2C"/>
    <w:rsid w:val="00C17365"/>
    <w:rsid w:val="00C27702"/>
    <w:rsid w:val="00C45C27"/>
    <w:rsid w:val="00C618B9"/>
    <w:rsid w:val="00CA0A85"/>
    <w:rsid w:val="00CA4CD7"/>
    <w:rsid w:val="00CE4D53"/>
    <w:rsid w:val="00D0013D"/>
    <w:rsid w:val="00D00E7D"/>
    <w:rsid w:val="00D13C0A"/>
    <w:rsid w:val="00D32159"/>
    <w:rsid w:val="00D43735"/>
    <w:rsid w:val="00D54AFD"/>
    <w:rsid w:val="00D56DD6"/>
    <w:rsid w:val="00D57035"/>
    <w:rsid w:val="00D64558"/>
    <w:rsid w:val="00D75416"/>
    <w:rsid w:val="00D938F5"/>
    <w:rsid w:val="00DA18F2"/>
    <w:rsid w:val="00DA7DF9"/>
    <w:rsid w:val="00DB2C05"/>
    <w:rsid w:val="00DC0239"/>
    <w:rsid w:val="00DC3785"/>
    <w:rsid w:val="00DF0D0F"/>
    <w:rsid w:val="00E23A41"/>
    <w:rsid w:val="00E33738"/>
    <w:rsid w:val="00E44B97"/>
    <w:rsid w:val="00E55E90"/>
    <w:rsid w:val="00E55EA3"/>
    <w:rsid w:val="00E6228E"/>
    <w:rsid w:val="00E62C6C"/>
    <w:rsid w:val="00E71337"/>
    <w:rsid w:val="00E75BCF"/>
    <w:rsid w:val="00E9280B"/>
    <w:rsid w:val="00EB04D8"/>
    <w:rsid w:val="00EB1194"/>
    <w:rsid w:val="00ED4FD6"/>
    <w:rsid w:val="00EE1B33"/>
    <w:rsid w:val="00EE311F"/>
    <w:rsid w:val="00EF222C"/>
    <w:rsid w:val="00F13AB4"/>
    <w:rsid w:val="00F32A80"/>
    <w:rsid w:val="00F374FD"/>
    <w:rsid w:val="00FA3F37"/>
    <w:rsid w:val="00FE3F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C5028"/>
  <w15:docId w15:val="{77F261D9-8F49-A64F-912C-5D21E932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340"/>
        <w:tab w:val="left" w:pos="680"/>
      </w:tabs>
      <w:ind w:firstLine="227"/>
      <w:jc w:val="both"/>
    </w:pPr>
    <w:rPr>
      <w:lang w:val="en-US" w:eastAsia="de-DE"/>
    </w:rPr>
  </w:style>
  <w:style w:type="paragraph" w:styleId="Ttulo1">
    <w:name w:val="heading 1"/>
    <w:basedOn w:val="Normal"/>
    <w:next w:val="Normal"/>
    <w:qFormat/>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pPr>
      <w:numPr>
        <w:ilvl w:val="1"/>
      </w:numPr>
      <w:spacing w:before="300" w:after="150"/>
      <w:jc w:val="left"/>
      <w:outlineLvl w:val="1"/>
    </w:pPr>
    <w:rPr>
      <w:bCs w:val="0"/>
      <w:i/>
      <w:iCs/>
      <w:caps w:val="0"/>
      <w:sz w:val="20"/>
      <w:szCs w:val="20"/>
    </w:rPr>
  </w:style>
  <w:style w:type="paragraph" w:styleId="Ttulo3">
    <w:name w:val="heading 3"/>
    <w:basedOn w:val="Ttulo2"/>
    <w:next w:val="Normal"/>
    <w:qFormat/>
    <w:pPr>
      <w:numPr>
        <w:ilvl w:val="0"/>
        <w:numId w:val="0"/>
      </w:numPr>
      <w:outlineLvl w:val="2"/>
    </w:pPr>
    <w:rPr>
      <w:bCs/>
      <w:szCs w:val="26"/>
    </w:rPr>
  </w:style>
  <w:style w:type="paragraph" w:styleId="Ttulo4">
    <w:name w:val="heading 4"/>
    <w:basedOn w:val="Ttulo3"/>
    <w:next w:val="Normal"/>
    <w:qFormat/>
    <w:pPr>
      <w:outlineLvl w:val="3"/>
    </w:pPr>
    <w:rPr>
      <w:bCs w:val="0"/>
      <w:szCs w:val="28"/>
    </w:rPr>
  </w:style>
  <w:style w:type="paragraph" w:styleId="Ttulo5">
    <w:name w:val="heading 5"/>
    <w:basedOn w:val="Ttulo3"/>
    <w:next w:val="Normal"/>
    <w:qFormat/>
    <w:pPr>
      <w:outlineLvl w:val="4"/>
    </w:pPr>
    <w:rPr>
      <w:bCs w:val="0"/>
      <w:iCs w:val="0"/>
    </w:rPr>
  </w:style>
  <w:style w:type="paragraph" w:styleId="Ttulo6">
    <w:name w:val="heading 6"/>
    <w:basedOn w:val="Ttulo3"/>
    <w:next w:val="Normal"/>
    <w:qFormat/>
    <w:pPr>
      <w:spacing w:before="240" w:after="60"/>
      <w:outlineLvl w:val="5"/>
    </w:pPr>
    <w:rPr>
      <w:bCs w:val="0"/>
      <w:szCs w:val="22"/>
    </w:rPr>
  </w:style>
  <w:style w:type="paragraph" w:styleId="Ttulo7">
    <w:name w:val="heading 7"/>
    <w:basedOn w:val="Ttulo3"/>
    <w:next w:val="Normal"/>
    <w:qFormat/>
    <w:pPr>
      <w:spacing w:before="240" w:after="60"/>
      <w:outlineLvl w:val="6"/>
    </w:pPr>
    <w:rPr>
      <w:szCs w:val="24"/>
    </w:rPr>
  </w:style>
  <w:style w:type="paragraph" w:styleId="Ttulo8">
    <w:name w:val="heading 8"/>
    <w:basedOn w:val="Ttulo3"/>
    <w:next w:val="Normal"/>
    <w:qFormat/>
    <w:pPr>
      <w:outlineLvl w:val="7"/>
    </w:pPr>
    <w:rPr>
      <w:iCs w:val="0"/>
      <w:szCs w:val="24"/>
    </w:rPr>
  </w:style>
  <w:style w:type="paragraph" w:styleId="Ttulo9">
    <w:name w:val="heading 9"/>
    <w:basedOn w:val="Ttulo3"/>
    <w:next w:val="Normal"/>
    <w:qFormat/>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pPr>
      <w:widowControl w:val="0"/>
      <w:spacing w:after="200"/>
      <w:ind w:firstLine="227"/>
      <w:contextualSpacing/>
      <w:jc w:val="both"/>
    </w:pPr>
    <w:rPr>
      <w:b/>
      <w:sz w:val="18"/>
      <w:szCs w:val="18"/>
      <w:lang w:val="en-US" w:eastAsia="de-DE"/>
    </w:rPr>
  </w:style>
  <w:style w:type="paragraph" w:customStyle="1" w:styleId="keywords">
    <w:name w:val="keywords"/>
    <w:next w:val="Normal"/>
    <w:pPr>
      <w:spacing w:after="400"/>
      <w:ind w:firstLine="227"/>
      <w:contextualSpacing/>
      <w:jc w:val="both"/>
    </w:pPr>
    <w:rPr>
      <w:b/>
      <w:sz w:val="18"/>
      <w:szCs w:val="18"/>
      <w:lang w:val="en-US" w:eastAsia="de-DE"/>
    </w:rPr>
  </w:style>
  <w:style w:type="character" w:styleId="Hipervnculovisitado">
    <w:name w:val="FollowedHyperlink"/>
    <w:rPr>
      <w:color w:val="auto"/>
      <w:u w:val="none"/>
    </w:rPr>
  </w:style>
  <w:style w:type="paragraph" w:customStyle="1" w:styleId="authorinfo">
    <w:name w:val="authorinfo"/>
    <w:pPr>
      <w:widowControl w:val="0"/>
      <w:spacing w:after="400"/>
      <w:contextualSpacing/>
      <w:jc w:val="center"/>
    </w:pPr>
    <w:rPr>
      <w:sz w:val="18"/>
      <w:lang w:val="en-US" w:eastAsia="de-DE"/>
    </w:rPr>
  </w:style>
  <w:style w:type="paragraph" w:customStyle="1" w:styleId="figure">
    <w:name w:val="figure"/>
    <w:basedOn w:val="Normal"/>
    <w:next w:val="figlegend"/>
    <w:pPr>
      <w:keepNext/>
      <w:keepLines/>
      <w:spacing w:before="300" w:after="100"/>
      <w:ind w:firstLine="0"/>
      <w:jc w:val="center"/>
    </w:pPr>
    <w:rPr>
      <w:sz w:val="16"/>
    </w:rPr>
  </w:style>
  <w:style w:type="paragraph" w:customStyle="1" w:styleId="figlegend">
    <w:name w:val="figlegend"/>
    <w:next w:val="Normal"/>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pPr>
      <w:suppressAutoHyphens/>
      <w:spacing w:after="200"/>
      <w:contextualSpacing/>
      <w:jc w:val="center"/>
    </w:pPr>
    <w:rPr>
      <w:sz w:val="24"/>
      <w:szCs w:val="24"/>
      <w:lang w:val="en-US" w:eastAsia="de-DE"/>
    </w:rPr>
  </w:style>
  <w:style w:type="paragraph" w:customStyle="1" w:styleId="heading1">
    <w:name w:val="heading1"/>
    <w:basedOn w:val="Ttulo1"/>
    <w:next w:val="Normal"/>
    <w:rPr>
      <w:snapToGrid w:val="0"/>
      <w:lang w:eastAsia="en-US"/>
    </w:rPr>
  </w:style>
  <w:style w:type="paragraph" w:customStyle="1" w:styleId="heading2">
    <w:name w:val="heading2"/>
    <w:basedOn w:val="Ttulo2"/>
    <w:next w:val="Normal"/>
  </w:style>
  <w:style w:type="paragraph" w:customStyle="1" w:styleId="heading2heading1">
    <w:name w:val="heading2_heading1"/>
    <w:basedOn w:val="heading2"/>
    <w:pPr>
      <w:spacing w:before="0"/>
    </w:pPr>
  </w:style>
  <w:style w:type="character" w:styleId="Hipervnculo">
    <w:name w:val="Hyperlink"/>
    <w:rPr>
      <w:color w:val="auto"/>
      <w:u w:val="none"/>
    </w:rPr>
  </w:style>
  <w:style w:type="paragraph" w:customStyle="1" w:styleId="Ttulo10">
    <w:name w:val="Título1"/>
    <w:next w:val="author"/>
    <w:pPr>
      <w:keepLines/>
      <w:suppressAutoHyphens/>
      <w:spacing w:after="160"/>
      <w:contextualSpacing/>
      <w:jc w:val="center"/>
    </w:pPr>
    <w:rPr>
      <w:b/>
      <w:sz w:val="28"/>
      <w:szCs w:val="28"/>
      <w:lang w:val="en-US" w:eastAsia="de-DE"/>
    </w:rPr>
  </w:style>
  <w:style w:type="character" w:customStyle="1" w:styleId="italic">
    <w:name w:val="italic"/>
    <w:rPr>
      <w:i/>
      <w:iCs/>
    </w:rPr>
  </w:style>
  <w:style w:type="character" w:customStyle="1" w:styleId="initial12">
    <w:name w:val="initial_12"/>
    <w:rPr>
      <w:sz w:val="24"/>
      <w:szCs w:val="24"/>
    </w:rPr>
  </w:style>
  <w:style w:type="paragraph" w:styleId="Saludo">
    <w:name w:val="Salutation"/>
    <w:basedOn w:val="Normal"/>
    <w:next w:val="Normal"/>
  </w:style>
  <w:style w:type="paragraph" w:customStyle="1" w:styleId="tablelegend">
    <w:name w:val="tablelegend"/>
    <w:basedOn w:val="Normal"/>
    <w:pPr>
      <w:keepNext/>
      <w:keepLines/>
      <w:suppressAutoHyphens/>
      <w:spacing w:before="300" w:after="100"/>
      <w:ind w:firstLine="0"/>
      <w:contextualSpacing/>
      <w:jc w:val="center"/>
    </w:pPr>
    <w:rPr>
      <w:sz w:val="16"/>
      <w:szCs w:val="16"/>
    </w:rPr>
  </w:style>
  <w:style w:type="character" w:customStyle="1" w:styleId="initial10">
    <w:name w:val="initial_10"/>
    <w:rPr>
      <w:sz w:val="20"/>
      <w:szCs w:val="20"/>
      <w:lang w:eastAsia="en-US"/>
    </w:rPr>
  </w:style>
  <w:style w:type="character" w:customStyle="1" w:styleId="bold">
    <w:name w:val="bold"/>
    <w:rPr>
      <w:b/>
    </w:rPr>
  </w:style>
  <w:style w:type="character" w:customStyle="1" w:styleId="initial8">
    <w:name w:val="initial_8"/>
    <w:rPr>
      <w:caps/>
      <w:sz w:val="16"/>
      <w:szCs w:val="16"/>
      <w:lang w:eastAsia="en-US"/>
    </w:rPr>
  </w:style>
  <w:style w:type="paragraph" w:customStyle="1" w:styleId="heading1withoutNr">
    <w:name w:val="heading1_withoutNr"/>
    <w:basedOn w:val="heading1"/>
    <w:next w:val="referenceItem"/>
    <w:pPr>
      <w:numPr>
        <w:numId w:val="0"/>
      </w:numPr>
      <w:spacing w:before="360" w:after="180"/>
    </w:pPr>
  </w:style>
  <w:style w:type="paragraph" w:customStyle="1" w:styleId="referenceItem">
    <w:name w:val="reference_Item"/>
    <w:basedOn w:val="Normal"/>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pPr>
      <w:ind w:firstLine="0"/>
      <w:jc w:val="left"/>
    </w:pPr>
    <w:rPr>
      <w:snapToGrid w:val="0"/>
      <w:sz w:val="16"/>
      <w:lang w:eastAsia="en-US"/>
    </w:rPr>
  </w:style>
  <w:style w:type="paragraph" w:customStyle="1" w:styleId="tabletextcentre">
    <w:name w:val="table_text_centre"/>
    <w:basedOn w:val="tabletext"/>
    <w:pPr>
      <w:jc w:val="center"/>
    </w:pPr>
  </w:style>
  <w:style w:type="paragraph" w:customStyle="1" w:styleId="tabletextright">
    <w:name w:val="table_text_right"/>
    <w:basedOn w:val="tabletext"/>
    <w:pPr>
      <w:jc w:val="right"/>
    </w:pPr>
  </w:style>
  <w:style w:type="paragraph" w:styleId="Listaconvietas">
    <w:name w:val="List Bullet"/>
    <w:basedOn w:val="Normal"/>
    <w:pPr>
      <w:tabs>
        <w:tab w:val="clear" w:pos="340"/>
        <w:tab w:val="num" w:pos="360"/>
      </w:tabs>
      <w:ind w:left="360" w:hanging="360"/>
    </w:pPr>
  </w:style>
  <w:style w:type="character" w:customStyle="1" w:styleId="AufzhlungszeichenZchn1">
    <w:name w:val="Aufzählungszeichen Zchn1"/>
    <w:rPr>
      <w:rFonts w:eastAsia="Batang"/>
      <w:lang w:val="en-US" w:eastAsia="de-DE" w:bidi="ar-SA"/>
    </w:rPr>
  </w:style>
  <w:style w:type="paragraph" w:styleId="Listaconvietas2">
    <w:name w:val="List Bullet 2"/>
    <w:basedOn w:val="Normal"/>
    <w:pPr>
      <w:numPr>
        <w:numId w:val="17"/>
      </w:numPr>
    </w:pPr>
  </w:style>
  <w:style w:type="paragraph" w:styleId="Listaconvietas3">
    <w:name w:val="List Bullet 3"/>
    <w:basedOn w:val="Normal"/>
    <w:pPr>
      <w:numPr>
        <w:numId w:val="14"/>
      </w:numPr>
    </w:pPr>
  </w:style>
  <w:style w:type="paragraph" w:styleId="Textonotapie">
    <w:name w:val="footnote text"/>
    <w:basedOn w:val="Standard-1pt"/>
    <w:semiHidden/>
    <w:pPr>
      <w:tabs>
        <w:tab w:val="clear" w:pos="340"/>
        <w:tab w:val="clear" w:pos="680"/>
        <w:tab w:val="left" w:pos="170"/>
      </w:tabs>
      <w:ind w:left="170" w:hanging="170"/>
    </w:pPr>
  </w:style>
  <w:style w:type="paragraph" w:customStyle="1" w:styleId="equation">
    <w:name w:val="equation"/>
    <w:pPr>
      <w:tabs>
        <w:tab w:val="center" w:pos="2421"/>
        <w:tab w:val="right" w:pos="4848"/>
      </w:tabs>
      <w:spacing w:before="120" w:after="120"/>
    </w:pPr>
    <w:rPr>
      <w:iCs/>
      <w:snapToGrid w:val="0"/>
      <w:lang w:val="en-US" w:eastAsia="en-US"/>
    </w:rPr>
  </w:style>
  <w:style w:type="paragraph" w:customStyle="1" w:styleId="thanks">
    <w:name w:val="thanks"/>
    <w:basedOn w:val="Normal"/>
    <w:pPr>
      <w:framePr w:w="4848" w:h="227" w:vSpace="113" w:wrap="around" w:hAnchor="text" w:yAlign="bottom" w:anchorLock="1"/>
      <w:ind w:firstLine="0"/>
    </w:pPr>
    <w:rPr>
      <w:sz w:val="16"/>
      <w:szCs w:val="16"/>
    </w:rPr>
  </w:style>
  <w:style w:type="paragraph" w:styleId="Listaconvietas4">
    <w:name w:val="List Bullet 4"/>
    <w:basedOn w:val="Normal"/>
    <w:pPr>
      <w:tabs>
        <w:tab w:val="num" w:pos="1209"/>
      </w:tabs>
      <w:ind w:left="1209" w:hanging="360"/>
    </w:pPr>
  </w:style>
  <w:style w:type="paragraph" w:customStyle="1" w:styleId="authoraddressline1">
    <w:name w:val="author_address_line1"/>
    <w:next w:val="authoraddress"/>
    <w:pPr>
      <w:spacing w:before="360" w:after="180"/>
      <w:ind w:left="340"/>
      <w:contextualSpacing/>
    </w:pPr>
    <w:rPr>
      <w:sz w:val="16"/>
      <w:lang w:val="en-US" w:eastAsia="de-DE"/>
    </w:rPr>
  </w:style>
  <w:style w:type="paragraph" w:customStyle="1" w:styleId="authoraddress">
    <w:name w:val="author_address"/>
    <w:pPr>
      <w:tabs>
        <w:tab w:val="left" w:pos="964"/>
      </w:tabs>
      <w:ind w:left="964" w:hanging="624"/>
    </w:pPr>
    <w:rPr>
      <w:snapToGrid w:val="0"/>
      <w:sz w:val="16"/>
      <w:lang w:val="en-US" w:eastAsia="ja-JP"/>
    </w:rPr>
  </w:style>
  <w:style w:type="character" w:customStyle="1" w:styleId="TimesNewRoman">
    <w:name w:val="TimesNewRoman"/>
    <w:rPr>
      <w:rFonts w:ascii="Times New Roman" w:hAnsi="Times New Roman"/>
    </w:rPr>
  </w:style>
  <w:style w:type="paragraph" w:customStyle="1" w:styleId="tablenotes">
    <w:name w:val="tablenotes"/>
    <w:basedOn w:val="tablelegend"/>
    <w:pPr>
      <w:keepNext w:val="0"/>
      <w:spacing w:before="100" w:after="300"/>
      <w:jc w:val="left"/>
    </w:pPr>
  </w:style>
  <w:style w:type="character" w:styleId="Refdenotaalpie">
    <w:name w:val="footnote reference"/>
    <w:semiHidden/>
    <w:rPr>
      <w:vertAlign w:val="superscript"/>
    </w:rPr>
  </w:style>
  <w:style w:type="paragraph" w:styleId="Listaconvietas5">
    <w:name w:val="List Bullet 5"/>
    <w:basedOn w:val="Normal"/>
    <w:pPr>
      <w:tabs>
        <w:tab w:val="num" w:pos="1492"/>
      </w:tabs>
      <w:ind w:left="1492" w:hanging="360"/>
    </w:pPr>
  </w:style>
  <w:style w:type="paragraph" w:styleId="Textodebloque">
    <w:name w:val="Block Text"/>
    <w:basedOn w:val="Normal"/>
  </w:style>
  <w:style w:type="paragraph" w:styleId="Fecha">
    <w:name w:val="Date"/>
    <w:basedOn w:val="Normal"/>
    <w:next w:val="Normal"/>
  </w:style>
  <w:style w:type="paragraph" w:styleId="Mapadeldocumento">
    <w:name w:val="Document Map"/>
    <w:basedOn w:val="Normal"/>
    <w:semiHidden/>
    <w:pPr>
      <w:shd w:val="clear" w:color="auto" w:fill="000080"/>
    </w:pPr>
    <w:rPr>
      <w:rFonts w:ascii="Tahoma" w:hAnsi="Tahoma" w:cs="Tahoma"/>
    </w:rPr>
  </w:style>
  <w:style w:type="paragraph" w:styleId="Encabezadodenota">
    <w:name w:val="Note Heading"/>
    <w:basedOn w:val="Standard-1pt"/>
    <w:next w:val="Normal"/>
    <w:pPr>
      <w:ind w:firstLine="0"/>
    </w:pPr>
  </w:style>
  <w:style w:type="paragraph" w:styleId="Piedepgina">
    <w:name w:val="footer"/>
    <w:basedOn w:val="Standard-1pt"/>
    <w:link w:val="PiedepginaCar"/>
    <w:uiPriority w:val="99"/>
    <w:pPr>
      <w:tabs>
        <w:tab w:val="clear" w:pos="340"/>
        <w:tab w:val="clear" w:pos="680"/>
      </w:tabs>
      <w:ind w:firstLine="0"/>
      <w:jc w:val="left"/>
    </w:pPr>
  </w:style>
  <w:style w:type="paragraph" w:customStyle="1" w:styleId="Standard-1pt">
    <w:name w:val="Standard-1pt"/>
    <w:basedOn w:val="Normal"/>
    <w:rPr>
      <w:sz w:val="18"/>
    </w:rPr>
  </w:style>
  <w:style w:type="paragraph" w:styleId="Cierre">
    <w:name w:val="Closing"/>
    <w:basedOn w:val="Normal"/>
    <w:pPr>
      <w:ind w:left="4252"/>
    </w:pPr>
  </w:style>
  <w:style w:type="character" w:styleId="nfasis">
    <w:name w:val="Emphasis"/>
    <w:qFormat/>
    <w:rPr>
      <w:i/>
      <w:iCs/>
    </w:rPr>
  </w:style>
  <w:style w:type="paragraph" w:styleId="Tabladeilustraciones">
    <w:name w:val="table of figures"/>
    <w:basedOn w:val="Normal"/>
    <w:next w:val="Normal"/>
    <w:semiHidden/>
    <w:pPr>
      <w:tabs>
        <w:tab w:val="clear" w:pos="340"/>
        <w:tab w:val="clear" w:pos="680"/>
      </w:tabs>
    </w:pPr>
  </w:style>
  <w:style w:type="paragraph" w:styleId="Descripcin">
    <w:name w:val="caption"/>
    <w:basedOn w:val="Normal"/>
    <w:next w:val="Normal"/>
    <w:qFormat/>
    <w:rPr>
      <w:bCs/>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ndice1">
    <w:name w:val="index 1"/>
    <w:basedOn w:val="Normal"/>
    <w:next w:val="Normal"/>
    <w:autoRedefine/>
    <w:semiHidden/>
    <w:pPr>
      <w:tabs>
        <w:tab w:val="clear" w:pos="340"/>
        <w:tab w:val="clear" w:pos="680"/>
      </w:tabs>
      <w:ind w:left="200" w:hanging="200"/>
    </w:pPr>
  </w:style>
  <w:style w:type="paragraph" w:styleId="ndice2">
    <w:name w:val="index 2"/>
    <w:basedOn w:val="Normal"/>
    <w:next w:val="Normal"/>
    <w:autoRedefine/>
    <w:semiHidden/>
    <w:pPr>
      <w:tabs>
        <w:tab w:val="clear" w:pos="340"/>
        <w:tab w:val="clear" w:pos="680"/>
      </w:tabs>
      <w:ind w:left="400" w:hanging="200"/>
    </w:pPr>
  </w:style>
  <w:style w:type="paragraph" w:styleId="ndice3">
    <w:name w:val="index 3"/>
    <w:basedOn w:val="Normal"/>
    <w:next w:val="Normal"/>
    <w:autoRedefine/>
    <w:semiHidden/>
    <w:pPr>
      <w:tabs>
        <w:tab w:val="clear" w:pos="340"/>
        <w:tab w:val="clear" w:pos="680"/>
      </w:tabs>
      <w:ind w:left="600" w:hanging="200"/>
    </w:pPr>
  </w:style>
  <w:style w:type="paragraph" w:styleId="ndice4">
    <w:name w:val="index 4"/>
    <w:basedOn w:val="Normal"/>
    <w:next w:val="Normal"/>
    <w:autoRedefine/>
    <w:semiHidden/>
    <w:pPr>
      <w:tabs>
        <w:tab w:val="clear" w:pos="340"/>
        <w:tab w:val="clear" w:pos="680"/>
      </w:tabs>
      <w:ind w:left="800" w:hanging="200"/>
    </w:pPr>
  </w:style>
  <w:style w:type="paragraph" w:styleId="ndice5">
    <w:name w:val="index 5"/>
    <w:basedOn w:val="Normal"/>
    <w:next w:val="Normal"/>
    <w:autoRedefine/>
    <w:semiHidden/>
    <w:pPr>
      <w:tabs>
        <w:tab w:val="clear" w:pos="340"/>
        <w:tab w:val="clear" w:pos="680"/>
      </w:tabs>
      <w:ind w:left="1000" w:hanging="200"/>
    </w:pPr>
  </w:style>
  <w:style w:type="paragraph" w:styleId="ndice6">
    <w:name w:val="index 6"/>
    <w:basedOn w:val="Normal"/>
    <w:next w:val="Normal"/>
    <w:autoRedefine/>
    <w:semiHidden/>
    <w:pPr>
      <w:tabs>
        <w:tab w:val="clear" w:pos="340"/>
        <w:tab w:val="clear" w:pos="680"/>
      </w:tabs>
      <w:ind w:left="1200" w:hanging="200"/>
    </w:pPr>
  </w:style>
  <w:style w:type="paragraph" w:styleId="Encabezado">
    <w:name w:val="header"/>
    <w:basedOn w:val="Standard-1pt"/>
    <w:link w:val="EncabezadoCar"/>
    <w:uiPriority w:val="99"/>
    <w:pPr>
      <w:tabs>
        <w:tab w:val="clear" w:pos="340"/>
        <w:tab w:val="clear" w:pos="680"/>
        <w:tab w:val="left" w:pos="10036"/>
      </w:tabs>
      <w:ind w:firstLine="0"/>
      <w:jc w:val="left"/>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tabs>
        <w:tab w:val="clear" w:pos="340"/>
        <w:tab w:val="num" w:pos="360"/>
      </w:tabs>
      <w:ind w:left="360" w:hanging="360"/>
    </w:pPr>
  </w:style>
  <w:style w:type="paragraph" w:styleId="Listaconnmeros2">
    <w:name w:val="List Number 2"/>
    <w:basedOn w:val="Normal"/>
    <w:pPr>
      <w:tabs>
        <w:tab w:val="num" w:pos="643"/>
      </w:tabs>
      <w:ind w:left="643" w:hanging="360"/>
    </w:pPr>
  </w:style>
  <w:style w:type="paragraph" w:styleId="Listaconnmeros3">
    <w:name w:val="List Number 3"/>
    <w:basedOn w:val="Normal"/>
    <w:pPr>
      <w:tabs>
        <w:tab w:val="num" w:pos="926"/>
      </w:tabs>
      <w:ind w:left="926" w:hanging="360"/>
    </w:pPr>
  </w:style>
  <w:style w:type="paragraph" w:styleId="Listaconnmeros4">
    <w:name w:val="List Number 4"/>
    <w:basedOn w:val="Normal"/>
    <w:pPr>
      <w:tabs>
        <w:tab w:val="num" w:pos="1209"/>
      </w:tabs>
      <w:ind w:left="1209" w:hanging="360"/>
    </w:pPr>
  </w:style>
  <w:style w:type="paragraph" w:styleId="Listaconnmeros5">
    <w:name w:val="List Number 5"/>
    <w:basedOn w:val="Normal"/>
    <w:pPr>
      <w:tabs>
        <w:tab w:val="num" w:pos="1492"/>
      </w:tabs>
      <w:ind w:left="1492" w:hanging="360"/>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Pr>
      <w:rFonts w:cs="Courier New"/>
    </w:rPr>
  </w:style>
  <w:style w:type="character" w:styleId="Nmerodepgina">
    <w:name w:val="page number"/>
    <w:basedOn w:val="Fuentedeprrafopredeter"/>
  </w:style>
  <w:style w:type="paragraph" w:styleId="NormalWeb">
    <w:name w:val="Normal (Web)"/>
    <w:basedOn w:val="Normal"/>
    <w:uiPriority w:val="99"/>
    <w:rPr>
      <w:szCs w:val="24"/>
    </w:rPr>
  </w:style>
  <w:style w:type="paragraph" w:styleId="Sangranormal">
    <w:name w:val="Normal Indent"/>
    <w:basedOn w:val="Normal"/>
  </w:style>
  <w:style w:type="paragraph" w:styleId="Textoindependiente">
    <w:name w:val="Body Text"/>
    <w:basedOn w:val="Normal"/>
  </w:style>
  <w:style w:type="paragraph" w:styleId="Textoindependiente2">
    <w:name w:val="Body Text 2"/>
    <w:basedOn w:val="Normal"/>
  </w:style>
  <w:style w:type="paragraph" w:styleId="Textoindependiente3">
    <w:name w:val="Body Text 3"/>
    <w:basedOn w:val="Normal"/>
    <w:rPr>
      <w:szCs w:val="16"/>
    </w:rPr>
  </w:style>
  <w:style w:type="paragraph" w:styleId="Sangra2detindependiente">
    <w:name w:val="Body Text Indent 2"/>
    <w:basedOn w:val="Normal"/>
  </w:style>
  <w:style w:type="paragraph" w:styleId="Sangra3detindependiente">
    <w:name w:val="Body Text Indent 3"/>
    <w:basedOn w:val="Normal"/>
    <w:rPr>
      <w:szCs w:val="16"/>
    </w:rPr>
  </w:style>
  <w:style w:type="paragraph" w:styleId="Textoindependienteprimerasangra">
    <w:name w:val="Body Text First Indent"/>
    <w:basedOn w:val="Normal"/>
  </w:style>
  <w:style w:type="paragraph" w:styleId="Sangradetextonormal">
    <w:name w:val="Body Text Indent"/>
    <w:basedOn w:val="Normal"/>
  </w:style>
  <w:style w:type="paragraph" w:styleId="Textoindependienteprimerasangra2">
    <w:name w:val="Body Text First Indent 2"/>
    <w:basedOn w:val="Normal"/>
  </w:style>
  <w:style w:type="paragraph" w:styleId="Ttulo">
    <w:name w:val="Title"/>
    <w:aliases w:val="Puesto"/>
    <w:basedOn w:val="Normal"/>
    <w:qFormat/>
    <w:pPr>
      <w:spacing w:before="240" w:after="60"/>
      <w:jc w:val="center"/>
      <w:outlineLvl w:val="0"/>
    </w:pPr>
    <w:rPr>
      <w:rFonts w:ascii="Arial" w:hAnsi="Arial" w:cs="Arial"/>
      <w:b/>
      <w:bCs/>
      <w:kern w:val="28"/>
      <w:sz w:val="32"/>
      <w:szCs w:val="32"/>
    </w:rPr>
  </w:style>
  <w:style w:type="character" w:customStyle="1" w:styleId="symbol">
    <w:name w:val="symbol"/>
    <w:rPr>
      <w:rFonts w:ascii="Symbol" w:hAnsi="Symbol"/>
    </w:rPr>
  </w:style>
  <w:style w:type="character" w:customStyle="1" w:styleId="symbolitalic">
    <w:name w:val="symbol_italic"/>
    <w:rPr>
      <w:rFonts w:ascii="Symbol" w:hAnsi="Symbol"/>
      <w:i/>
    </w:rPr>
  </w:style>
  <w:style w:type="paragraph" w:customStyle="1" w:styleId="itemize">
    <w:name w:val="itemize"/>
    <w:basedOn w:val="Normal"/>
    <w:pPr>
      <w:keepLines/>
      <w:tabs>
        <w:tab w:val="num" w:pos="340"/>
      </w:tabs>
      <w:spacing w:before="120" w:after="120"/>
      <w:ind w:left="340" w:hanging="340"/>
      <w:contextualSpacing/>
    </w:pPr>
    <w:rPr>
      <w:lang w:val="de-DE" w:eastAsia="en-US"/>
    </w:rPr>
  </w:style>
  <w:style w:type="paragraph" w:customStyle="1" w:styleId="enumerate">
    <w:name w:val="enumerate"/>
    <w:basedOn w:val="Normal"/>
    <w:pPr>
      <w:keepLines/>
      <w:tabs>
        <w:tab w:val="num" w:pos="340"/>
      </w:tabs>
      <w:spacing w:before="120" w:after="120"/>
      <w:ind w:left="340" w:hanging="340"/>
      <w:contextualSpacing/>
    </w:pPr>
  </w:style>
  <w:style w:type="paragraph" w:customStyle="1" w:styleId="StandardAN">
    <w:name w:val="StandardAN"/>
    <w:basedOn w:val="Normal"/>
    <w:pPr>
      <w:spacing w:after="300"/>
      <w:contextualSpacing/>
    </w:pPr>
    <w:rPr>
      <w:lang w:val="de-DE"/>
    </w:rPr>
  </w:style>
  <w:style w:type="paragraph" w:customStyle="1" w:styleId="StandardAV">
    <w:name w:val="StandardAV"/>
    <w:basedOn w:val="Normal"/>
    <w:pPr>
      <w:spacing w:before="300"/>
    </w:pPr>
    <w:rPr>
      <w:snapToGrid w:val="0"/>
      <w:lang w:val="de-DE" w:eastAsia="ja-JP"/>
    </w:rPr>
  </w:style>
  <w:style w:type="character" w:customStyle="1" w:styleId="AufzhlungszeichenZchn">
    <w:name w:val="Aufzählungszeichen Zchn"/>
    <w:rPr>
      <w:lang w:val="en-US" w:eastAsia="de-DE" w:bidi="ar-SA"/>
    </w:rPr>
  </w:style>
  <w:style w:type="paragraph" w:customStyle="1" w:styleId="figureOA">
    <w:name w:val="figureOA"/>
    <w:basedOn w:val="figure"/>
    <w:pPr>
      <w:spacing w:before="0" w:after="0"/>
    </w:pPr>
  </w:style>
  <w:style w:type="paragraph" w:customStyle="1" w:styleId="Default">
    <w:name w:val="Default"/>
    <w:pPr>
      <w:autoSpaceDE w:val="0"/>
      <w:autoSpaceDN w:val="0"/>
      <w:adjustRightInd w:val="0"/>
    </w:pPr>
    <w:rPr>
      <w:lang w:val="de-DE" w:eastAsia="de-DE"/>
    </w:rPr>
  </w:style>
  <w:style w:type="paragraph" w:customStyle="1" w:styleId="p1a">
    <w:name w:val="p1a"/>
    <w:basedOn w:val="Normal"/>
    <w:next w:val="Default"/>
    <w:pPr>
      <w:ind w:firstLine="0"/>
    </w:pPr>
    <w:rPr>
      <w:szCs w:val="24"/>
    </w:rPr>
  </w:style>
  <w:style w:type="paragraph" w:customStyle="1" w:styleId="ItemRef">
    <w:name w:val="ItemRef"/>
    <w:basedOn w:val="Normal"/>
    <w:pPr>
      <w:keepNext/>
      <w:spacing w:before="60"/>
      <w:ind w:left="340" w:firstLine="0"/>
    </w:pPr>
    <w:rPr>
      <w:sz w:val="16"/>
      <w:szCs w:val="16"/>
    </w:rPr>
  </w:style>
  <w:style w:type="character" w:customStyle="1" w:styleId="berschrift1Zchn">
    <w:name w:val="Überschrift 1 Zchn"/>
    <w:rPr>
      <w:rFonts w:cs="Arial"/>
      <w:bCs/>
      <w:caps/>
      <w:kern w:val="32"/>
      <w:sz w:val="16"/>
      <w:szCs w:val="16"/>
      <w:lang w:val="en-US" w:eastAsia="de-DE" w:bidi="ar-SA"/>
    </w:rPr>
  </w:style>
  <w:style w:type="character" w:customStyle="1" w:styleId="berschrift2Zchn">
    <w:name w:val="Überschrift 2 Zchn"/>
    <w:rPr>
      <w:rFonts w:cs="Arial"/>
      <w:bCs/>
      <w:i/>
      <w:iCs/>
      <w:caps/>
      <w:kern w:val="32"/>
      <w:sz w:val="16"/>
      <w:szCs w:val="16"/>
      <w:lang w:val="en-US" w:eastAsia="de-DE" w:bidi="ar-SA"/>
    </w:rPr>
  </w:style>
  <w:style w:type="character" w:customStyle="1" w:styleId="heading2Zchn">
    <w:name w:val="heading2 Zchn"/>
    <w:rPr>
      <w:rFonts w:cs="Arial"/>
      <w:bCs/>
      <w:i/>
      <w:iCs/>
      <w:caps/>
      <w:kern w:val="32"/>
      <w:sz w:val="16"/>
      <w:szCs w:val="16"/>
      <w:lang w:val="en-US" w:eastAsia="de-DE" w:bidi="ar-SA"/>
    </w:rPr>
  </w:style>
  <w:style w:type="character" w:customStyle="1" w:styleId="heading2heading1Zchn">
    <w:name w:val="heading2_heading1 Zchn"/>
    <w:rPr>
      <w:rFonts w:cs="Arial"/>
      <w:bCs/>
      <w:i/>
      <w:iCs/>
      <w:caps/>
      <w:kern w:val="32"/>
      <w:sz w:val="16"/>
      <w:szCs w:val="16"/>
      <w:lang w:val="en-US" w:eastAsia="de-DE" w:bidi="ar-SA"/>
    </w:rPr>
  </w:style>
  <w:style w:type="paragraph" w:customStyle="1" w:styleId="End">
    <w:name w:val="End"/>
    <w:pPr>
      <w:spacing w:line="20" w:lineRule="exact"/>
    </w:pPr>
    <w:rPr>
      <w:snapToGrid w:val="0"/>
      <w:sz w:val="2"/>
      <w:szCs w:val="2"/>
      <w:lang w:val="en-US" w:eastAsia="en-US"/>
    </w:rPr>
  </w:style>
  <w:style w:type="paragraph" w:customStyle="1" w:styleId="ItemRefStart">
    <w:name w:val="ItemRefStart"/>
    <w:basedOn w:val="ItemRef"/>
    <w:pPr>
      <w:spacing w:before="120"/>
    </w:pPr>
  </w:style>
  <w:style w:type="character" w:customStyle="1" w:styleId="AbsatzNormal">
    <w:name w:val="AbsatzNormal"/>
    <w:basedOn w:val="Fuentedeprrafopredeter"/>
  </w:style>
  <w:style w:type="paragraph" w:customStyle="1" w:styleId="tablehead">
    <w:name w:val="table_head"/>
    <w:basedOn w:val="tabletext"/>
    <w:pPr>
      <w:spacing w:before="20" w:after="20"/>
      <w:contextualSpacing/>
      <w:jc w:val="center"/>
    </w:pPr>
  </w:style>
  <w:style w:type="paragraph" w:customStyle="1" w:styleId="runningtitle">
    <w:name w:val="runningtitle"/>
    <w:basedOn w:val="Standard-1pt"/>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Pr>
      <w:rFonts w:eastAsia="Times New Roman"/>
    </w:rPr>
  </w:style>
  <w:style w:type="paragraph" w:customStyle="1" w:styleId="FigureColumnLeftTop">
    <w:name w:val="FigureColumnLeftTop"/>
    <w:basedOn w:val="figure"/>
    <w:pPr>
      <w:keepNext w:val="0"/>
      <w:framePr w:w="4876" w:vSpace="238" w:wrap="around" w:hAnchor="margin" w:yAlign="top"/>
      <w:spacing w:before="0"/>
    </w:pPr>
  </w:style>
  <w:style w:type="paragraph" w:customStyle="1" w:styleId="FigureColumnLeftBottom">
    <w:name w:val="FigureColumnLeftBottom"/>
    <w:basedOn w:val="FigureColumnLeftTop"/>
    <w:pPr>
      <w:framePr w:wrap="around" w:yAlign="bottom"/>
      <w:spacing w:before="100" w:after="0"/>
    </w:pPr>
  </w:style>
  <w:style w:type="paragraph" w:customStyle="1" w:styleId="FigureColumnRightTop">
    <w:name w:val="FigureColumnRightTop"/>
    <w:basedOn w:val="FigureColumnLeftTop"/>
    <w:pPr>
      <w:framePr w:wrap="around" w:xAlign="right"/>
    </w:pPr>
  </w:style>
  <w:style w:type="paragraph" w:customStyle="1" w:styleId="FigureColumnRightBottom">
    <w:name w:val="FigureColumnRightBottom"/>
    <w:basedOn w:val="FigureColumnRightTop"/>
    <w:pPr>
      <w:framePr w:wrap="around" w:yAlign="bottom"/>
      <w:spacing w:before="100" w:after="0"/>
    </w:pPr>
  </w:style>
  <w:style w:type="paragraph" w:customStyle="1" w:styleId="FigureSideTop">
    <w:name w:val="FigureSideTop"/>
    <w:basedOn w:val="FigureColumnLeftTop"/>
    <w:pPr>
      <w:framePr w:w="10036" w:wrap="around"/>
    </w:pPr>
  </w:style>
  <w:style w:type="paragraph" w:customStyle="1" w:styleId="FigureSideBottom">
    <w:name w:val="FigureSideBottom"/>
    <w:basedOn w:val="FigureSideTop"/>
    <w:pPr>
      <w:framePr w:wrap="around" w:yAlign="bottom"/>
      <w:spacing w:before="100" w:after="0"/>
    </w:pPr>
  </w:style>
  <w:style w:type="paragraph" w:customStyle="1" w:styleId="Abbildung">
    <w:name w:val="Abbildung"/>
    <w:basedOn w:val="figure"/>
    <w:next w:val="figlegend"/>
  </w:style>
  <w:style w:type="paragraph" w:styleId="ndice7">
    <w:name w:val="index 7"/>
    <w:basedOn w:val="Normal"/>
    <w:next w:val="Normal"/>
    <w:autoRedefine/>
    <w:semiHidden/>
    <w:pPr>
      <w:tabs>
        <w:tab w:val="clear" w:pos="340"/>
        <w:tab w:val="clear" w:pos="680"/>
      </w:tabs>
      <w:ind w:left="1400" w:hanging="200"/>
    </w:pPr>
  </w:style>
  <w:style w:type="paragraph" w:styleId="ndice8">
    <w:name w:val="index 8"/>
    <w:basedOn w:val="Normal"/>
    <w:next w:val="Normal"/>
    <w:autoRedefine/>
    <w:semiHidden/>
    <w:pPr>
      <w:tabs>
        <w:tab w:val="clear" w:pos="340"/>
        <w:tab w:val="clear" w:pos="680"/>
      </w:tabs>
      <w:ind w:left="1600" w:hanging="200"/>
    </w:pPr>
  </w:style>
  <w:style w:type="paragraph" w:styleId="ndice9">
    <w:name w:val="index 9"/>
    <w:basedOn w:val="Normal"/>
    <w:next w:val="Normal"/>
    <w:autoRedefine/>
    <w:semiHidden/>
    <w:pPr>
      <w:tabs>
        <w:tab w:val="clear" w:pos="340"/>
        <w:tab w:val="clear" w:pos="680"/>
      </w:tabs>
      <w:ind w:left="1800" w:hanging="200"/>
    </w:pPr>
  </w:style>
  <w:style w:type="paragraph" w:customStyle="1" w:styleId="StandardZG">
    <w:name w:val="StandardZG"/>
    <w:basedOn w:val="Normal"/>
    <w:pPr>
      <w:spacing w:line="230" w:lineRule="exact"/>
    </w:pPr>
  </w:style>
  <w:style w:type="paragraph" w:styleId="Textocomentario">
    <w:name w:val="annotation text"/>
    <w:basedOn w:val="Normal"/>
    <w:semiHidden/>
  </w:style>
  <w:style w:type="paragraph" w:customStyle="1" w:styleId="Kommentarthema">
    <w:name w:val="Kommentarthema"/>
    <w:basedOn w:val="Textocomentario"/>
    <w:next w:val="Textocomentario"/>
    <w:rPr>
      <w:b/>
      <w:bCs/>
    </w:rPr>
  </w:style>
  <w:style w:type="character" w:styleId="Refdecomentario">
    <w:name w:val="annotation reference"/>
    <w:semiHidden/>
    <w:rPr>
      <w:sz w:val="16"/>
      <w:szCs w:val="16"/>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semiHidden/>
    <w:pPr>
      <w:tabs>
        <w:tab w:val="clear" w:pos="340"/>
        <w:tab w:val="clear" w:pos="680"/>
      </w:tabs>
    </w:pPr>
  </w:style>
  <w:style w:type="character" w:customStyle="1" w:styleId="superscript">
    <w:name w:val="superscript"/>
    <w:rPr>
      <w:vertAlign w:val="superscript"/>
    </w:rPr>
  </w:style>
  <w:style w:type="paragraph" w:customStyle="1" w:styleId="Sprechblasentext">
    <w:name w:val="Sprechblasentext"/>
    <w:basedOn w:val="Normal"/>
    <w:rPr>
      <w:rFonts w:ascii="Tahoma" w:hAnsi="Tahoma" w:cs="Tahoma"/>
      <w:sz w:val="16"/>
      <w:szCs w:val="16"/>
    </w:rPr>
  </w:style>
  <w:style w:type="paragraph" w:styleId="TDC1">
    <w:name w:val="toc 1"/>
    <w:basedOn w:val="Normal"/>
    <w:next w:val="Normal"/>
    <w:autoRedefine/>
    <w:semiHidden/>
    <w:pPr>
      <w:tabs>
        <w:tab w:val="clear" w:pos="340"/>
        <w:tab w:val="clear" w:pos="680"/>
      </w:tabs>
    </w:pPr>
  </w:style>
  <w:style w:type="paragraph" w:styleId="TDC2">
    <w:name w:val="toc 2"/>
    <w:basedOn w:val="Normal"/>
    <w:next w:val="Normal"/>
    <w:autoRedefine/>
    <w:semiHidden/>
    <w:pPr>
      <w:tabs>
        <w:tab w:val="clear" w:pos="340"/>
        <w:tab w:val="clear" w:pos="680"/>
      </w:tabs>
      <w:ind w:left="200"/>
    </w:pPr>
  </w:style>
  <w:style w:type="paragraph" w:styleId="TDC3">
    <w:name w:val="toc 3"/>
    <w:basedOn w:val="Normal"/>
    <w:next w:val="Normal"/>
    <w:autoRedefine/>
    <w:semiHidden/>
    <w:pPr>
      <w:tabs>
        <w:tab w:val="clear" w:pos="340"/>
        <w:tab w:val="clear" w:pos="680"/>
      </w:tabs>
      <w:ind w:left="400"/>
    </w:pPr>
  </w:style>
  <w:style w:type="paragraph" w:styleId="TDC4">
    <w:name w:val="toc 4"/>
    <w:basedOn w:val="Normal"/>
    <w:next w:val="Normal"/>
    <w:autoRedefine/>
    <w:semiHidden/>
    <w:pPr>
      <w:tabs>
        <w:tab w:val="clear" w:pos="340"/>
        <w:tab w:val="clear" w:pos="680"/>
      </w:tabs>
      <w:ind w:left="600"/>
    </w:pPr>
  </w:style>
  <w:style w:type="paragraph" w:styleId="TDC5">
    <w:name w:val="toc 5"/>
    <w:basedOn w:val="Normal"/>
    <w:next w:val="Normal"/>
    <w:autoRedefine/>
    <w:semiHidden/>
    <w:pPr>
      <w:tabs>
        <w:tab w:val="clear" w:pos="340"/>
        <w:tab w:val="clear" w:pos="680"/>
      </w:tabs>
      <w:ind w:left="800"/>
    </w:pPr>
  </w:style>
  <w:style w:type="paragraph" w:styleId="TDC6">
    <w:name w:val="toc 6"/>
    <w:basedOn w:val="Normal"/>
    <w:next w:val="Normal"/>
    <w:autoRedefine/>
    <w:semiHidden/>
    <w:pPr>
      <w:tabs>
        <w:tab w:val="clear" w:pos="340"/>
        <w:tab w:val="clear" w:pos="680"/>
      </w:tabs>
      <w:ind w:left="1000"/>
    </w:pPr>
  </w:style>
  <w:style w:type="paragraph" w:styleId="TDC7">
    <w:name w:val="toc 7"/>
    <w:basedOn w:val="Normal"/>
    <w:next w:val="Normal"/>
    <w:autoRedefine/>
    <w:semiHidden/>
    <w:pPr>
      <w:tabs>
        <w:tab w:val="clear" w:pos="340"/>
        <w:tab w:val="clear" w:pos="680"/>
      </w:tabs>
      <w:ind w:left="1200"/>
    </w:pPr>
  </w:style>
  <w:style w:type="paragraph" w:styleId="TDC8">
    <w:name w:val="toc 8"/>
    <w:basedOn w:val="Normal"/>
    <w:next w:val="Normal"/>
    <w:autoRedefine/>
    <w:semiHidden/>
    <w:pPr>
      <w:tabs>
        <w:tab w:val="clear" w:pos="340"/>
        <w:tab w:val="clear" w:pos="680"/>
      </w:tabs>
      <w:ind w:left="1400"/>
    </w:pPr>
  </w:style>
  <w:style w:type="paragraph" w:styleId="TDC9">
    <w:name w:val="toc 9"/>
    <w:basedOn w:val="Normal"/>
    <w:next w:val="Normal"/>
    <w:autoRedefine/>
    <w:semiHidden/>
    <w:pPr>
      <w:tabs>
        <w:tab w:val="clear" w:pos="340"/>
        <w:tab w:val="clear" w:pos="680"/>
      </w:tabs>
      <w:ind w:left="1600"/>
    </w:pPr>
  </w:style>
  <w:style w:type="character" w:styleId="AcrnimoHTML">
    <w:name w:val="HTML Acronym"/>
    <w:basedOn w:val="Fuentedeprrafopredeter"/>
  </w:style>
  <w:style w:type="paragraph" w:styleId="HTMLconformatoprevio">
    <w:name w:val="HTML Preformatted"/>
    <w:basedOn w:val="Normal"/>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uiPriority w:val="22"/>
    <w:qFormat/>
    <w:rsid w:val="00575744"/>
    <w:rPr>
      <w:b/>
      <w:bCs/>
    </w:rPr>
  </w:style>
  <w:style w:type="paragraph" w:styleId="Direccinsobre">
    <w:name w:val="envelope address"/>
    <w:basedOn w:val="Normal"/>
    <w:rPr>
      <w:rFonts w:cs="Arial"/>
      <w:szCs w:val="24"/>
    </w:rPr>
  </w:style>
  <w:style w:type="paragraph" w:styleId="Firma">
    <w:name w:val="Signature"/>
    <w:basedOn w:val="Normal"/>
  </w:style>
  <w:style w:type="paragraph" w:styleId="Subttulo">
    <w:name w:val="Subtitle"/>
    <w:basedOn w:val="Normal"/>
    <w:qFormat/>
    <w:rPr>
      <w:rFonts w:cs="Arial"/>
      <w:szCs w:val="24"/>
    </w:rPr>
  </w:style>
  <w:style w:type="character" w:customStyle="1" w:styleId="subscript">
    <w:name w:val="subscript"/>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pPr>
      <w:spacing w:before="0"/>
    </w:pPr>
  </w:style>
  <w:style w:type="character" w:customStyle="1" w:styleId="EncabezadoCar">
    <w:name w:val="Encabezado Car"/>
    <w:link w:val="Encabezado"/>
    <w:uiPriority w:val="99"/>
    <w:rsid w:val="004E67B3"/>
    <w:rPr>
      <w:sz w:val="18"/>
      <w:lang w:val="en-US" w:eastAsia="de-DE"/>
    </w:rPr>
  </w:style>
  <w:style w:type="paragraph" w:styleId="Prrafodelista">
    <w:name w:val="List Paragraph"/>
    <w:basedOn w:val="Normal"/>
    <w:uiPriority w:val="34"/>
    <w:qFormat/>
    <w:rsid w:val="00D54AFD"/>
    <w:pPr>
      <w:tabs>
        <w:tab w:val="clear" w:pos="340"/>
        <w:tab w:val="clear" w:pos="680"/>
      </w:tabs>
      <w:ind w:left="720" w:firstLine="0"/>
      <w:contextualSpacing/>
      <w:jc w:val="left"/>
    </w:pPr>
    <w:rPr>
      <w:rFonts w:ascii="Calibri" w:eastAsia="Calibri" w:hAnsi="Calibri"/>
      <w:kern w:val="2"/>
      <w:sz w:val="24"/>
      <w:szCs w:val="24"/>
      <w:lang w:val="es-MX" w:eastAsia="en-US"/>
    </w:rPr>
  </w:style>
  <w:style w:type="table" w:styleId="Tablaconcuadrcula2-nfasis1">
    <w:name w:val="Grid Table 2 Accent 1"/>
    <w:basedOn w:val="Tablanormal"/>
    <w:uiPriority w:val="47"/>
    <w:rsid w:val="00D54AFD"/>
    <w:pPr>
      <w:spacing w:before="100"/>
    </w:pPr>
    <w:rPr>
      <w:rFonts w:ascii="Calibri" w:eastAsia="Times New Roman" w:hAnsi="Calibri"/>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ielo.sld.cu/scielo.php?script=sci_arttext&amp;pid=S1028-48182023000100025&amp;lng=es" TargetMode="External"/><Relationship Id="rId18" Type="http://schemas.openxmlformats.org/officeDocument/2006/relationships/hyperlink" Target="https://revmultimed.sld.cu/index.php/mtm/article/view/1907/1927" TargetMode="External"/><Relationship Id="rId26" Type="http://schemas.openxmlformats.org/officeDocument/2006/relationships/hyperlink" Target="http://scielo.sld.cu/scielo.php?script=sci_arttext&amp;pid=S2306-91552021000300187" TargetMode="External"/><Relationship Id="rId3" Type="http://schemas.openxmlformats.org/officeDocument/2006/relationships/settings" Target="settings.xml"/><Relationship Id="rId21" Type="http://schemas.openxmlformats.org/officeDocument/2006/relationships/hyperlink" Target="http://dx.doi.org/10.15649/cuidarte.1076" TargetMode="External"/><Relationship Id="rId7" Type="http://schemas.openxmlformats.org/officeDocument/2006/relationships/hyperlink" Target="mailto:luz.elorza@gmail.com" TargetMode="External"/><Relationship Id="rId12" Type="http://schemas.openxmlformats.org/officeDocument/2006/relationships/hyperlink" Target="http://scielo.sld.cu/pdf/amdc/v17n4/2709-7927-amdc-17-04-658.pdf" TargetMode="External"/><Relationship Id="rId17" Type="http://schemas.openxmlformats.org/officeDocument/2006/relationships/hyperlink" Target="http://scielo.sld.cu/scielo.php?script=sci_arttext&amp;pid=S1025-02552023000100041" TargetMode="External"/><Relationship Id="rId25" Type="http://schemas.openxmlformats.org/officeDocument/2006/relationships/hyperlink" Target="http://dx.doi.org/10.22265/acnef.5.2.283" TargetMode="External"/><Relationship Id="rId2" Type="http://schemas.openxmlformats.org/officeDocument/2006/relationships/styles" Target="styles.xml"/><Relationship Id="rId16" Type="http://schemas.openxmlformats.org/officeDocument/2006/relationships/hyperlink" Target="http://dx.doi.org/10.17843/rpmesp.2020.374.5192" TargetMode="External"/><Relationship Id="rId20" Type="http://schemas.openxmlformats.org/officeDocument/2006/relationships/hyperlink" Target="http://dx.doi.org/10.22463/17949831.123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8041/2390-0512/biociencias.1.5440" TargetMode="External"/><Relationship Id="rId24" Type="http://schemas.openxmlformats.org/officeDocument/2006/relationships/hyperlink" Target="http://scielo.sld.cu/pdf/rhcm/v16n3/rhcm17317.pdf" TargetMode="External"/><Relationship Id="rId5" Type="http://schemas.openxmlformats.org/officeDocument/2006/relationships/footnotes" Target="footnotes.xml"/><Relationship Id="rId15" Type="http://schemas.openxmlformats.org/officeDocument/2006/relationships/hyperlink" Target="https://www.medigraphic.com/pdfs/medicocamaguey/amc-2022/amc221bp.pdf" TargetMode="External"/><Relationship Id="rId23" Type="http://schemas.openxmlformats.org/officeDocument/2006/relationships/hyperlink" Target="https://revangiologia.sld.cu/index.php/ang/article/view/275/318" TargetMode="External"/><Relationship Id="rId28" Type="http://schemas.openxmlformats.org/officeDocument/2006/relationships/fontTable" Target="fontTable.xml"/><Relationship Id="rId10" Type="http://schemas.openxmlformats.org/officeDocument/2006/relationships/hyperlink" Target="https://www.ncbi.nlm.nih.gov/books/NBK584008/pdf/Bookshelf_NBK584008.pdf" TargetMode="External"/><Relationship Id="rId19" Type="http://schemas.openxmlformats.org/officeDocument/2006/relationships/hyperlink" Target="http://dx.doi.org/10.1038/s41598-021-00946-8"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medicinainvestigacion.uaemex.mx/article/view/18983/14041" TargetMode="External"/><Relationship Id="rId22" Type="http://schemas.openxmlformats.org/officeDocument/2006/relationships/hyperlink" Target="https://crea.ujaen.es/bitstream/10953.1/6200/1/Fuentes_Gonzlez_Laura_TFG.pdf" TargetMode="External"/><Relationship Id="rId27" Type="http://schemas.openxmlformats.org/officeDocument/2006/relationships/hyperlink" Target="https://www.dominiodelasciencias.com/ojs/index.php/es/article/view/26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__\EDUMED%2017\Plantillaedumed2017-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G:\__\EDUMED 17\Plantillaedumed2017-1.dotx</Template>
  <TotalTime>125</TotalTime>
  <Pages>9</Pages>
  <Words>3577</Words>
  <Characters>19676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23207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Yaidilis</dc:creator>
  <cp:lastModifiedBy>Dunkellicht D´Athor</cp:lastModifiedBy>
  <cp:revision>10</cp:revision>
  <cp:lastPrinted>2007-03-08T18:41:00Z</cp:lastPrinted>
  <dcterms:created xsi:type="dcterms:W3CDTF">2025-03-04T15:50:00Z</dcterms:created>
  <dcterms:modified xsi:type="dcterms:W3CDTF">2025-03-07T02:17:00Z</dcterms:modified>
</cp:coreProperties>
</file>