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B9E3" w14:textId="0EF10F6C" w:rsidR="00DB6B76" w:rsidRPr="0098361C" w:rsidRDefault="00F91BAC" w:rsidP="00C70803">
      <w:pPr>
        <w:spacing w:line="360" w:lineRule="auto"/>
        <w:jc w:val="center"/>
        <w:rPr>
          <w:rFonts w:ascii="Times New Roman" w:hAnsi="Times New Roman" w:cs="Times New Roman"/>
          <w:b/>
          <w:bCs/>
          <w:sz w:val="28"/>
          <w:szCs w:val="28"/>
          <w:lang w:val="es-ES_tradnl"/>
        </w:rPr>
      </w:pPr>
      <w:r w:rsidRPr="0098361C">
        <w:rPr>
          <w:rFonts w:ascii="Times New Roman" w:hAnsi="Times New Roman" w:cs="Times New Roman"/>
          <w:b/>
          <w:bCs/>
          <w:sz w:val="28"/>
          <w:szCs w:val="28"/>
          <w:lang w:val="es-ES_tradnl"/>
        </w:rPr>
        <w:t xml:space="preserve">Estado nutricional </w:t>
      </w:r>
      <w:r w:rsidR="00A1300A">
        <w:rPr>
          <w:rFonts w:ascii="Times New Roman" w:hAnsi="Times New Roman" w:cs="Times New Roman"/>
          <w:b/>
          <w:bCs/>
          <w:sz w:val="28"/>
          <w:szCs w:val="28"/>
          <w:lang w:val="es-ES_tradnl"/>
        </w:rPr>
        <w:t>en</w:t>
      </w:r>
      <w:r w:rsidRPr="0098361C">
        <w:rPr>
          <w:rFonts w:ascii="Times New Roman" w:hAnsi="Times New Roman" w:cs="Times New Roman"/>
          <w:b/>
          <w:bCs/>
          <w:sz w:val="28"/>
          <w:szCs w:val="28"/>
          <w:lang w:val="es-ES_tradnl"/>
        </w:rPr>
        <w:t xml:space="preserve"> menores de un año</w:t>
      </w:r>
      <w:r w:rsidR="000443A9">
        <w:rPr>
          <w:rFonts w:ascii="Times New Roman" w:hAnsi="Times New Roman" w:cs="Times New Roman"/>
          <w:b/>
          <w:bCs/>
          <w:sz w:val="28"/>
          <w:szCs w:val="28"/>
          <w:lang w:val="es-ES_tradnl"/>
        </w:rPr>
        <w:t xml:space="preserve"> </w:t>
      </w:r>
      <w:r w:rsidR="003A49BE">
        <w:rPr>
          <w:rFonts w:ascii="Times New Roman" w:hAnsi="Times New Roman" w:cs="Times New Roman"/>
          <w:b/>
          <w:bCs/>
          <w:sz w:val="28"/>
          <w:szCs w:val="28"/>
          <w:lang w:val="es-ES_tradnl"/>
        </w:rPr>
        <w:t>en</w:t>
      </w:r>
      <w:r w:rsidRPr="0098361C">
        <w:rPr>
          <w:rFonts w:ascii="Times New Roman" w:hAnsi="Times New Roman" w:cs="Times New Roman"/>
          <w:b/>
          <w:bCs/>
          <w:sz w:val="28"/>
          <w:szCs w:val="28"/>
          <w:lang w:val="es-ES_tradnl"/>
        </w:rPr>
        <w:t xml:space="preserve"> un entorno rural </w:t>
      </w:r>
      <w:r w:rsidR="00A1300A">
        <w:rPr>
          <w:rFonts w:ascii="Times New Roman" w:hAnsi="Times New Roman" w:cs="Times New Roman"/>
          <w:b/>
          <w:bCs/>
          <w:sz w:val="28"/>
          <w:szCs w:val="28"/>
          <w:lang w:val="es-ES_tradnl"/>
        </w:rPr>
        <w:t>de</w:t>
      </w:r>
      <w:r w:rsidRPr="0098361C">
        <w:rPr>
          <w:rFonts w:ascii="Times New Roman" w:hAnsi="Times New Roman" w:cs="Times New Roman"/>
          <w:b/>
          <w:bCs/>
          <w:sz w:val="28"/>
          <w:szCs w:val="28"/>
          <w:lang w:val="es-ES_tradnl"/>
        </w:rPr>
        <w:t xml:space="preserve"> México</w:t>
      </w:r>
    </w:p>
    <w:p w14:paraId="2F12B01E" w14:textId="77777777" w:rsidR="00D42A95" w:rsidRDefault="00D42A95" w:rsidP="00DB6B76">
      <w:pPr>
        <w:spacing w:before="100" w:beforeAutospacing="1" w:after="100" w:afterAutospacing="1" w:line="360" w:lineRule="auto"/>
        <w:contextualSpacing/>
        <w:jc w:val="both"/>
        <w:rPr>
          <w:rFonts w:ascii="Times New Roman" w:hAnsi="Times New Roman" w:cs="Times New Roman"/>
          <w:lang w:val="es-ES_tradnl"/>
        </w:rPr>
      </w:pPr>
    </w:p>
    <w:p w14:paraId="0FB4503E" w14:textId="0B596977" w:rsidR="00DB6B76" w:rsidRPr="008D35E2" w:rsidRDefault="00DB6B76" w:rsidP="00DB6B76">
      <w:pPr>
        <w:spacing w:before="100" w:beforeAutospacing="1" w:after="100" w:afterAutospacing="1" w:line="360" w:lineRule="auto"/>
        <w:contextualSpacing/>
        <w:jc w:val="both"/>
        <w:rPr>
          <w:rFonts w:ascii="Times New Roman" w:hAnsi="Times New Roman" w:cs="Times New Roman"/>
          <w:lang w:val="es-ES_tradnl"/>
        </w:rPr>
      </w:pPr>
      <w:r w:rsidRPr="008D35E2">
        <w:rPr>
          <w:rFonts w:ascii="Times New Roman" w:hAnsi="Times New Roman" w:cs="Times New Roman"/>
          <w:lang w:val="es-ES_tradnl"/>
        </w:rPr>
        <w:t>Reyes Quintero</w:t>
      </w:r>
      <w:r w:rsidR="00493C69" w:rsidRPr="00493C69">
        <w:rPr>
          <w:rFonts w:ascii="Times New Roman" w:hAnsi="Times New Roman" w:cs="Times New Roman"/>
          <w:lang w:val="es-ES_tradnl"/>
        </w:rPr>
        <w:t xml:space="preserve"> </w:t>
      </w:r>
      <w:r w:rsidR="00493C69" w:rsidRPr="008D35E2">
        <w:rPr>
          <w:rFonts w:ascii="Times New Roman" w:hAnsi="Times New Roman" w:cs="Times New Roman"/>
          <w:lang w:val="es-ES_tradnl"/>
        </w:rPr>
        <w:t xml:space="preserve">Adriana Sugey </w:t>
      </w:r>
      <w:r w:rsidRPr="008D35E2">
        <w:rPr>
          <w:rFonts w:ascii="Times New Roman" w:hAnsi="Times New Roman" w:cs="Times New Roman"/>
          <w:vertAlign w:val="superscript"/>
          <w:lang w:val="es-ES_tradnl"/>
        </w:rPr>
        <w:t xml:space="preserve">1 </w:t>
      </w:r>
      <w:r w:rsidRPr="008D35E2">
        <w:rPr>
          <w:rFonts w:ascii="Times New Roman" w:hAnsi="Times New Roman" w:cs="Times New Roman"/>
          <w:lang w:val="es-ES_tradnl"/>
        </w:rPr>
        <w:t>Zayas Torriente</w:t>
      </w:r>
      <w:r w:rsidR="00493C69">
        <w:rPr>
          <w:rFonts w:ascii="Times New Roman" w:hAnsi="Times New Roman" w:cs="Times New Roman"/>
          <w:lang w:val="es-ES_tradnl"/>
        </w:rPr>
        <w:t xml:space="preserve"> </w:t>
      </w:r>
      <w:r w:rsidR="00493C69" w:rsidRPr="008D35E2">
        <w:rPr>
          <w:rFonts w:ascii="Times New Roman" w:hAnsi="Times New Roman" w:cs="Times New Roman"/>
          <w:lang w:val="es-ES_tradnl"/>
        </w:rPr>
        <w:t xml:space="preserve">Georgina María </w:t>
      </w:r>
      <w:r w:rsidRPr="008D35E2">
        <w:rPr>
          <w:rFonts w:ascii="Times New Roman" w:hAnsi="Times New Roman" w:cs="Times New Roman"/>
          <w:vertAlign w:val="superscript"/>
          <w:lang w:val="es-ES_tradnl"/>
        </w:rPr>
        <w:t>2</w:t>
      </w:r>
    </w:p>
    <w:p w14:paraId="52495445" w14:textId="24F76698" w:rsidR="00493C69" w:rsidRPr="00493C69" w:rsidRDefault="00DB6B76" w:rsidP="00C70803">
      <w:pPr>
        <w:spacing w:before="100" w:beforeAutospacing="1" w:after="100" w:afterAutospacing="1" w:line="360" w:lineRule="auto"/>
        <w:contextualSpacing/>
        <w:rPr>
          <w:rFonts w:ascii="Times New Roman" w:hAnsi="Times New Roman" w:cs="Times New Roman"/>
          <w:sz w:val="18"/>
          <w:szCs w:val="18"/>
          <w:lang w:val="es-ES_tradnl"/>
        </w:rPr>
      </w:pPr>
      <w:r w:rsidRPr="008D35E2">
        <w:rPr>
          <w:rFonts w:ascii="Times New Roman" w:hAnsi="Times New Roman" w:cs="Times New Roman"/>
          <w:sz w:val="18"/>
          <w:szCs w:val="18"/>
          <w:vertAlign w:val="superscript"/>
          <w:lang w:val="es-ES_tradnl"/>
        </w:rPr>
        <w:t>1</w:t>
      </w:r>
      <w:r w:rsidR="00945490" w:rsidRPr="008D35E2">
        <w:rPr>
          <w:rFonts w:ascii="Times New Roman" w:hAnsi="Times New Roman" w:cs="Times New Roman"/>
          <w:sz w:val="18"/>
          <w:szCs w:val="18"/>
          <w:vertAlign w:val="superscript"/>
          <w:lang w:val="es-ES_tradnl"/>
        </w:rPr>
        <w:t xml:space="preserve"> </w:t>
      </w:r>
      <w:proofErr w:type="gramStart"/>
      <w:r w:rsidR="00493C69" w:rsidRPr="008D35E2">
        <w:rPr>
          <w:rFonts w:ascii="Times New Roman" w:hAnsi="Times New Roman" w:cs="Times New Roman"/>
          <w:sz w:val="18"/>
          <w:szCs w:val="18"/>
          <w:lang w:val="es-ES_tradnl"/>
        </w:rPr>
        <w:t>Instituto</w:t>
      </w:r>
      <w:proofErr w:type="gramEnd"/>
      <w:r w:rsidR="00493C69" w:rsidRPr="008D35E2">
        <w:rPr>
          <w:rFonts w:ascii="Times New Roman" w:hAnsi="Times New Roman" w:cs="Times New Roman"/>
          <w:sz w:val="18"/>
          <w:szCs w:val="18"/>
          <w:lang w:val="es-ES_tradnl"/>
        </w:rPr>
        <w:t xml:space="preserve"> Nacional de Higiene, Epidemiología y Microbiología (INHEM)</w:t>
      </w:r>
      <w:r w:rsidR="00493C69">
        <w:rPr>
          <w:rFonts w:ascii="Times New Roman" w:hAnsi="Times New Roman" w:cs="Times New Roman"/>
          <w:sz w:val="18"/>
          <w:szCs w:val="18"/>
          <w:lang w:val="es-ES_tradnl"/>
        </w:rPr>
        <w:t xml:space="preserve">. </w:t>
      </w:r>
      <w:r w:rsidR="00493C69" w:rsidRPr="008D35E2">
        <w:rPr>
          <w:rFonts w:ascii="Times New Roman" w:hAnsi="Times New Roman" w:cs="Times New Roman"/>
          <w:sz w:val="18"/>
          <w:szCs w:val="18"/>
          <w:lang w:val="es-ES_tradnl"/>
        </w:rPr>
        <w:t>Máster en Salud Pública, médico residente en tercer año de Higiene y Epidemiología.</w:t>
      </w:r>
      <w:r w:rsidR="00493C69">
        <w:rPr>
          <w:rFonts w:ascii="Times New Roman" w:hAnsi="Times New Roman" w:cs="Times New Roman"/>
          <w:sz w:val="18"/>
          <w:szCs w:val="18"/>
          <w:lang w:val="es-ES_tradnl"/>
        </w:rPr>
        <w:t xml:space="preserve"> La Habana, Cuba.</w:t>
      </w:r>
      <w:r w:rsidR="00493C69" w:rsidRPr="008D35E2">
        <w:rPr>
          <w:rFonts w:ascii="Times New Roman" w:hAnsi="Times New Roman" w:cs="Times New Roman"/>
          <w:sz w:val="18"/>
          <w:szCs w:val="18"/>
          <w:lang w:val="es-ES_tradnl"/>
        </w:rPr>
        <w:t xml:space="preserve"> </w:t>
      </w:r>
      <w:hyperlink r:id="rId5" w:history="1">
        <w:r w:rsidR="00493C69" w:rsidRPr="008D35E2">
          <w:rPr>
            <w:rStyle w:val="Hipervnculo"/>
            <w:rFonts w:ascii="Times New Roman" w:hAnsi="Times New Roman" w:cs="Times New Roman"/>
            <w:sz w:val="18"/>
            <w:szCs w:val="18"/>
            <w:lang w:val="es-ES_tradnl"/>
          </w:rPr>
          <w:t>sukydra12@gmail.com</w:t>
        </w:r>
      </w:hyperlink>
      <w:r w:rsidR="00493C69">
        <w:rPr>
          <w:rFonts w:ascii="Times New Roman" w:hAnsi="Times New Roman" w:cs="Times New Roman"/>
          <w:sz w:val="18"/>
          <w:szCs w:val="18"/>
          <w:lang w:val="es-ES_tradnl"/>
        </w:rPr>
        <w:t xml:space="preserve"> </w:t>
      </w:r>
      <w:r w:rsidR="00493C69" w:rsidRPr="008D35E2">
        <w:rPr>
          <w:rFonts w:ascii="Times New Roman" w:hAnsi="Times New Roman" w:cs="Times New Roman"/>
          <w:sz w:val="18"/>
          <w:szCs w:val="18"/>
          <w:lang w:val="es-ES_tradnl"/>
        </w:rPr>
        <w:t>ORCID</w:t>
      </w:r>
      <w:r w:rsidR="00493C69" w:rsidRPr="008D35E2">
        <w:rPr>
          <w:rFonts w:ascii="Times New Roman" w:hAnsi="Times New Roman" w:cs="Times New Roman"/>
          <w:b/>
          <w:bCs/>
          <w:sz w:val="18"/>
          <w:szCs w:val="18"/>
          <w:lang w:val="es-ES_tradnl"/>
        </w:rPr>
        <w:t>:</w:t>
      </w:r>
      <w:r w:rsidR="00493C69" w:rsidRPr="008D35E2">
        <w:rPr>
          <w:rFonts w:ascii="Times New Roman" w:hAnsi="Times New Roman" w:cs="Times New Roman"/>
          <w:sz w:val="18"/>
          <w:szCs w:val="18"/>
          <w:lang w:val="es-ES_tradnl"/>
        </w:rPr>
        <w:t xml:space="preserve"> </w:t>
      </w:r>
      <w:hyperlink r:id="rId6" w:history="1">
        <w:r w:rsidR="00493C69" w:rsidRPr="008D35E2">
          <w:rPr>
            <w:rStyle w:val="Hipervnculo"/>
            <w:rFonts w:ascii="Times New Roman" w:hAnsi="Times New Roman" w:cs="Times New Roman"/>
            <w:sz w:val="18"/>
            <w:szCs w:val="18"/>
            <w:lang w:val="es-ES_tradnl"/>
          </w:rPr>
          <w:t>http://orcid.org/0000-0002-1446-0863</w:t>
        </w:r>
      </w:hyperlink>
      <w:r w:rsidR="00493C69" w:rsidRPr="008D35E2">
        <w:rPr>
          <w:rFonts w:ascii="Times New Roman" w:hAnsi="Times New Roman" w:cs="Times New Roman"/>
          <w:sz w:val="18"/>
          <w:szCs w:val="18"/>
          <w:lang w:val="es-ES_tradnl"/>
        </w:rPr>
        <w:t xml:space="preserve"> </w:t>
      </w:r>
    </w:p>
    <w:p w14:paraId="55C39E52" w14:textId="47B63BDF" w:rsidR="00DB6B76" w:rsidRDefault="00DB6B76" w:rsidP="00C70803">
      <w:pPr>
        <w:spacing w:before="100" w:beforeAutospacing="1" w:after="100" w:afterAutospacing="1" w:line="360" w:lineRule="auto"/>
        <w:contextualSpacing/>
        <w:rPr>
          <w:rFonts w:ascii="Times New Roman" w:hAnsi="Times New Roman" w:cs="Times New Roman"/>
          <w:sz w:val="18"/>
          <w:szCs w:val="18"/>
          <w:lang w:val="es-ES_tradnl"/>
        </w:rPr>
      </w:pPr>
      <w:r w:rsidRPr="008D35E2">
        <w:rPr>
          <w:rFonts w:ascii="Times New Roman" w:hAnsi="Times New Roman" w:cs="Times New Roman"/>
          <w:sz w:val="18"/>
          <w:szCs w:val="18"/>
          <w:vertAlign w:val="superscript"/>
          <w:lang w:val="es-ES_tradnl"/>
        </w:rPr>
        <w:t>2</w:t>
      </w:r>
      <w:r w:rsidR="00945490" w:rsidRPr="008D35E2">
        <w:rPr>
          <w:rFonts w:ascii="Times New Roman" w:hAnsi="Times New Roman" w:cs="Times New Roman"/>
          <w:sz w:val="18"/>
          <w:szCs w:val="18"/>
          <w:vertAlign w:val="superscript"/>
          <w:lang w:val="es-ES_tradnl"/>
        </w:rPr>
        <w:t xml:space="preserve"> </w:t>
      </w:r>
      <w:proofErr w:type="gramStart"/>
      <w:r w:rsidR="00493C69" w:rsidRPr="008D35E2">
        <w:rPr>
          <w:rFonts w:ascii="Times New Roman" w:hAnsi="Times New Roman" w:cs="Times New Roman"/>
          <w:sz w:val="18"/>
          <w:szCs w:val="18"/>
          <w:lang w:val="es-ES_tradnl"/>
        </w:rPr>
        <w:t>Instituto</w:t>
      </w:r>
      <w:proofErr w:type="gramEnd"/>
      <w:r w:rsidR="00493C69" w:rsidRPr="008D35E2">
        <w:rPr>
          <w:rFonts w:ascii="Times New Roman" w:hAnsi="Times New Roman" w:cs="Times New Roman"/>
          <w:sz w:val="18"/>
          <w:szCs w:val="18"/>
          <w:lang w:val="es-ES_tradnl"/>
        </w:rPr>
        <w:t xml:space="preserve"> Nacional de Higiene, Epidemiología y Microbiología (INHEM).</w:t>
      </w:r>
      <w:r w:rsidR="00493C69" w:rsidRPr="001D7B15">
        <w:rPr>
          <w:rFonts w:ascii="Times New Roman" w:hAnsi="Times New Roman" w:cs="Times New Roman"/>
          <w:sz w:val="18"/>
          <w:szCs w:val="18"/>
          <w:lang w:val="es-ES_tradnl"/>
        </w:rPr>
        <w:t xml:space="preserve"> </w:t>
      </w:r>
      <w:r w:rsidRPr="008D35E2">
        <w:rPr>
          <w:rFonts w:ascii="Times New Roman" w:hAnsi="Times New Roman" w:cs="Times New Roman"/>
          <w:sz w:val="18"/>
          <w:szCs w:val="18"/>
          <w:lang w:val="es-ES_tradnl"/>
        </w:rPr>
        <w:t>Doctor en Ciencias,</w:t>
      </w:r>
      <w:r w:rsidR="00172401">
        <w:rPr>
          <w:rFonts w:ascii="Times New Roman" w:hAnsi="Times New Roman" w:cs="Times New Roman"/>
          <w:sz w:val="18"/>
          <w:szCs w:val="18"/>
          <w:lang w:val="es-ES_tradnl"/>
        </w:rPr>
        <w:t xml:space="preserve"> </w:t>
      </w:r>
      <w:r w:rsidRPr="008D35E2">
        <w:rPr>
          <w:rFonts w:ascii="Times New Roman" w:hAnsi="Times New Roman" w:cs="Times New Roman"/>
          <w:sz w:val="18"/>
          <w:szCs w:val="18"/>
          <w:lang w:val="es-ES_tradnl"/>
        </w:rPr>
        <w:t xml:space="preserve">especialista en </w:t>
      </w:r>
      <w:r w:rsidR="00172401">
        <w:rPr>
          <w:rFonts w:ascii="Times New Roman" w:hAnsi="Times New Roman" w:cs="Times New Roman"/>
          <w:sz w:val="18"/>
          <w:szCs w:val="18"/>
          <w:lang w:val="es-ES_tradnl"/>
        </w:rPr>
        <w:t xml:space="preserve">I grado en </w:t>
      </w:r>
      <w:r w:rsidRPr="008D35E2">
        <w:rPr>
          <w:rFonts w:ascii="Times New Roman" w:hAnsi="Times New Roman" w:cs="Times New Roman"/>
          <w:sz w:val="18"/>
          <w:szCs w:val="18"/>
          <w:lang w:val="es-ES_tradnl"/>
        </w:rPr>
        <w:t xml:space="preserve">Pediatría, </w:t>
      </w:r>
      <w:r w:rsidR="00172401">
        <w:rPr>
          <w:rFonts w:ascii="Times New Roman" w:hAnsi="Times New Roman" w:cs="Times New Roman"/>
          <w:sz w:val="18"/>
          <w:szCs w:val="18"/>
          <w:lang w:val="es-ES_tradnl"/>
        </w:rPr>
        <w:t xml:space="preserve">especialista en II grado en Nutrición. </w:t>
      </w:r>
      <w:r w:rsidR="00B2068E">
        <w:rPr>
          <w:rFonts w:ascii="Times New Roman" w:hAnsi="Times New Roman" w:cs="Times New Roman"/>
          <w:sz w:val="18"/>
          <w:szCs w:val="18"/>
          <w:lang w:val="es-ES_tradnl"/>
        </w:rPr>
        <w:t>Máster</w:t>
      </w:r>
      <w:r w:rsidR="00172401">
        <w:rPr>
          <w:rFonts w:ascii="Times New Roman" w:hAnsi="Times New Roman" w:cs="Times New Roman"/>
          <w:sz w:val="18"/>
          <w:szCs w:val="18"/>
          <w:lang w:val="es-ES_tradnl"/>
        </w:rPr>
        <w:t xml:space="preserve"> en Salud Pública, profesora e investigadora titular. </w:t>
      </w:r>
      <w:r w:rsidR="001D7B15">
        <w:rPr>
          <w:rFonts w:ascii="Times New Roman" w:hAnsi="Times New Roman" w:cs="Times New Roman"/>
          <w:sz w:val="18"/>
          <w:szCs w:val="18"/>
          <w:lang w:val="es-ES_tradnl"/>
        </w:rPr>
        <w:t>La Habana, Cuba.</w:t>
      </w:r>
      <w:r w:rsidRPr="008D35E2">
        <w:rPr>
          <w:rFonts w:ascii="Times New Roman" w:hAnsi="Times New Roman" w:cs="Times New Roman"/>
          <w:sz w:val="18"/>
          <w:szCs w:val="18"/>
          <w:lang w:val="es-ES_tradnl"/>
        </w:rPr>
        <w:t xml:space="preserve"> </w:t>
      </w:r>
      <w:hyperlink r:id="rId7" w:history="1">
        <w:r w:rsidR="003F3AD5" w:rsidRPr="0003614F">
          <w:rPr>
            <w:rStyle w:val="Hipervnculo"/>
            <w:rFonts w:ascii="Times New Roman" w:hAnsi="Times New Roman" w:cs="Times New Roman"/>
            <w:sz w:val="18"/>
            <w:szCs w:val="18"/>
            <w:lang w:val="es-ES_tradnl"/>
          </w:rPr>
          <w:t>georgina.zayas@infomed.sld.cu</w:t>
        </w:r>
      </w:hyperlink>
      <w:r w:rsidR="00493C69">
        <w:t xml:space="preserve"> </w:t>
      </w:r>
      <w:r w:rsidR="00493C69" w:rsidRPr="008D35E2">
        <w:rPr>
          <w:rFonts w:ascii="Times New Roman" w:hAnsi="Times New Roman" w:cs="Times New Roman"/>
          <w:sz w:val="18"/>
          <w:szCs w:val="18"/>
          <w:lang w:val="es-ES_tradnl"/>
        </w:rPr>
        <w:t>ORCID</w:t>
      </w:r>
      <w:r w:rsidR="00493C69" w:rsidRPr="008D35E2">
        <w:rPr>
          <w:rFonts w:ascii="Times New Roman" w:hAnsi="Times New Roman" w:cs="Times New Roman"/>
          <w:b/>
          <w:bCs/>
          <w:sz w:val="18"/>
          <w:szCs w:val="18"/>
          <w:lang w:val="es-ES_tradnl"/>
        </w:rPr>
        <w:t xml:space="preserve">: </w:t>
      </w:r>
      <w:hyperlink r:id="rId8" w:history="1">
        <w:r w:rsidR="00493C69" w:rsidRPr="008D35E2">
          <w:rPr>
            <w:rStyle w:val="Hipervnculo"/>
            <w:rFonts w:ascii="Times New Roman" w:hAnsi="Times New Roman" w:cs="Times New Roman"/>
            <w:sz w:val="18"/>
            <w:szCs w:val="18"/>
            <w:lang w:val="es-ES_tradnl"/>
          </w:rPr>
          <w:t>http://orcid.org/0000-0003-2686-3392</w:t>
        </w:r>
      </w:hyperlink>
    </w:p>
    <w:p w14:paraId="187D23D8" w14:textId="77777777" w:rsidR="006B523E" w:rsidRDefault="006B523E" w:rsidP="00F91BAC">
      <w:pPr>
        <w:spacing w:line="360" w:lineRule="auto"/>
        <w:rPr>
          <w:rFonts w:ascii="Times New Roman" w:hAnsi="Times New Roman" w:cs="Times New Roman"/>
          <w:b/>
          <w:bCs/>
          <w:lang w:val="es-ES_tradnl"/>
        </w:rPr>
      </w:pPr>
    </w:p>
    <w:p w14:paraId="2629BE2F" w14:textId="5658673B" w:rsidR="00F91BAC" w:rsidRPr="0098361C" w:rsidRDefault="00F91BAC" w:rsidP="00F91BAC">
      <w:pPr>
        <w:spacing w:line="360" w:lineRule="auto"/>
        <w:rPr>
          <w:rFonts w:ascii="Times New Roman" w:hAnsi="Times New Roman" w:cs="Times New Roman"/>
          <w:b/>
          <w:bCs/>
          <w:lang w:val="es-ES_tradnl"/>
        </w:rPr>
      </w:pPr>
      <w:r w:rsidRPr="0098361C">
        <w:rPr>
          <w:rFonts w:ascii="Times New Roman" w:hAnsi="Times New Roman" w:cs="Times New Roman"/>
          <w:b/>
          <w:bCs/>
          <w:lang w:val="es-ES_tradnl"/>
        </w:rPr>
        <w:t>Resumen</w:t>
      </w:r>
    </w:p>
    <w:p w14:paraId="733AC4CA" w14:textId="0989842D" w:rsidR="0036651B" w:rsidRDefault="0036651B" w:rsidP="00320876">
      <w:pPr>
        <w:jc w:val="both"/>
        <w:rPr>
          <w:rFonts w:ascii="Times New Roman" w:eastAsia="Times New Roman" w:hAnsi="Times New Roman" w:cs="Times New Roman"/>
          <w:color w:val="000000" w:themeColor="text1"/>
          <w:kern w:val="0"/>
          <w:lang w:eastAsia="es-MX"/>
          <w14:ligatures w14:val="none"/>
        </w:rPr>
      </w:pPr>
      <w:r w:rsidRPr="0098361C">
        <w:rPr>
          <w:rFonts w:ascii="Times New Roman" w:hAnsi="Times New Roman" w:cs="Times New Roman"/>
          <w:b/>
          <w:bCs/>
        </w:rPr>
        <w:t>Introducción</w:t>
      </w:r>
      <w:r w:rsidRPr="0098361C">
        <w:rPr>
          <w:rFonts w:ascii="Times New Roman" w:hAnsi="Times New Roman" w:cs="Times New Roman"/>
        </w:rPr>
        <w:t>: Los hábitos alimentarios sanos comienzan en los primeros años de la vida, la malnutrición est</w:t>
      </w:r>
      <w:r w:rsidR="001D4551">
        <w:rPr>
          <w:rFonts w:ascii="Times New Roman" w:hAnsi="Times New Roman" w:cs="Times New Roman"/>
        </w:rPr>
        <w:t>á</w:t>
      </w:r>
      <w:r w:rsidRPr="0098361C">
        <w:rPr>
          <w:rFonts w:ascii="Times New Roman" w:hAnsi="Times New Roman" w:cs="Times New Roman"/>
        </w:rPr>
        <w:t xml:space="preserve"> asociada a enfermedades como diabetes, cardiopatías y cáncer, atribuibles a múltiples factores. En el municipio de Tetela del Volcán (</w:t>
      </w:r>
      <w:r w:rsidRPr="0098361C">
        <w:rPr>
          <w:rFonts w:ascii="Times New Roman" w:eastAsia="Times New Roman" w:hAnsi="Times New Roman" w:cs="Times New Roman"/>
          <w:kern w:val="0"/>
          <w:lang w:eastAsia="es-MX"/>
          <w14:ligatures w14:val="none"/>
        </w:rPr>
        <w:t>Tetela del Volcán, Hueyapan y Tlalmimilulpan)</w:t>
      </w:r>
      <w:r w:rsidRPr="0098361C">
        <w:rPr>
          <w:rFonts w:ascii="Times New Roman" w:hAnsi="Times New Roman" w:cs="Times New Roman"/>
        </w:rPr>
        <w:t xml:space="preserve">, en México, existen casos de malnutrición en menores de un año, lo que supone riesgo de enfermedades futuras; por lo que fue importante saber sobre los factores relacionados. </w:t>
      </w:r>
      <w:r w:rsidRPr="0098361C">
        <w:rPr>
          <w:rFonts w:ascii="Times New Roman" w:hAnsi="Times New Roman" w:cs="Times New Roman"/>
          <w:b/>
          <w:bCs/>
        </w:rPr>
        <w:t>Objetivos</w:t>
      </w:r>
      <w:r w:rsidRPr="0098361C">
        <w:rPr>
          <w:rFonts w:ascii="Times New Roman" w:hAnsi="Times New Roman" w:cs="Times New Roman"/>
        </w:rPr>
        <w:t>:</w:t>
      </w:r>
      <w:r w:rsidRPr="0098361C">
        <w:rPr>
          <w:rFonts w:ascii="Times New Roman" w:eastAsia="Times New Roman" w:hAnsi="Times New Roman" w:cs="Times New Roman"/>
          <w:kern w:val="0"/>
          <w:lang w:eastAsia="es-MX"/>
          <w14:ligatures w14:val="none"/>
        </w:rPr>
        <w:t xml:space="preserve"> Caracterizar el estado nutricional de menores de un año, del municipio de Tetela del Volcán, México. 2022-2023. Describir las características sociodemográficas de los menores con malnutrición. </w:t>
      </w:r>
      <w:r w:rsidRPr="0098361C">
        <w:rPr>
          <w:rFonts w:ascii="Times New Roman" w:hAnsi="Times New Roman" w:cs="Times New Roman"/>
          <w:b/>
          <w:bCs/>
        </w:rPr>
        <w:t>Método</w:t>
      </w:r>
      <w:r w:rsidRPr="0098361C">
        <w:rPr>
          <w:rFonts w:ascii="Times New Roman" w:hAnsi="Times New Roman" w:cs="Times New Roman"/>
        </w:rPr>
        <w:t>: Estudio observacional descriptivo, transversal.</w:t>
      </w:r>
      <w:r w:rsidRPr="0098361C">
        <w:rPr>
          <w:rFonts w:ascii="Times New Roman" w:eastAsia="Times New Roman" w:hAnsi="Times New Roman" w:cs="Times New Roman"/>
          <w:b/>
          <w:bCs/>
          <w:kern w:val="0"/>
          <w:lang w:eastAsia="es-MX"/>
          <w14:ligatures w14:val="none"/>
        </w:rPr>
        <w:t xml:space="preserve"> </w:t>
      </w:r>
      <w:r w:rsidRPr="0098361C">
        <w:rPr>
          <w:rFonts w:ascii="Times New Roman" w:eastAsia="Times New Roman" w:hAnsi="Times New Roman" w:cs="Times New Roman"/>
          <w:kern w:val="0"/>
          <w:lang w:eastAsia="es-MX"/>
          <w14:ligatures w14:val="none"/>
        </w:rPr>
        <w:t>Universo:</w:t>
      </w:r>
      <w:r w:rsidRPr="0098361C">
        <w:rPr>
          <w:rFonts w:ascii="Times New Roman" w:eastAsia="Times New Roman" w:hAnsi="Times New Roman" w:cs="Times New Roman"/>
          <w:b/>
          <w:bCs/>
          <w:kern w:val="0"/>
          <w:lang w:eastAsia="es-MX"/>
          <w14:ligatures w14:val="none"/>
        </w:rPr>
        <w:t xml:space="preserve"> </w:t>
      </w:r>
      <w:r w:rsidRPr="0098361C">
        <w:rPr>
          <w:rFonts w:ascii="Times New Roman" w:eastAsia="Times New Roman" w:hAnsi="Times New Roman" w:cs="Times New Roman"/>
          <w:kern w:val="0"/>
          <w:lang w:eastAsia="es-MX"/>
          <w14:ligatures w14:val="none"/>
        </w:rPr>
        <w:t>todos los menores de un año,</w:t>
      </w:r>
      <w:r w:rsidR="00F91BAC" w:rsidRPr="0098361C">
        <w:rPr>
          <w:rFonts w:ascii="Times New Roman" w:hAnsi="Times New Roman" w:cs="Times New Roman"/>
        </w:rPr>
        <w:t xml:space="preserve"> </w:t>
      </w:r>
      <w:r w:rsidRPr="0098361C">
        <w:rPr>
          <w:rFonts w:ascii="Times New Roman" w:eastAsia="Times New Roman" w:hAnsi="Times New Roman" w:cs="Times New Roman"/>
          <w:kern w:val="0"/>
          <w:lang w:eastAsia="es-MX"/>
          <w14:ligatures w14:val="none"/>
        </w:rPr>
        <w:t>evaluados en su unidad de salud, de diciembre 2022 a diciembre 2023</w:t>
      </w:r>
      <w:r w:rsidRPr="0098361C">
        <w:rPr>
          <w:rFonts w:ascii="Times New Roman" w:hAnsi="Times New Roman" w:cs="Times New Roman"/>
        </w:rPr>
        <w:t>.</w:t>
      </w:r>
      <w:r w:rsidR="008E43F5">
        <w:rPr>
          <w:rFonts w:ascii="Times New Roman" w:hAnsi="Times New Roman" w:cs="Times New Roman"/>
        </w:rPr>
        <w:t xml:space="preserve"> Muestra 54 menores con malnutrición.</w:t>
      </w:r>
      <w:r w:rsidRPr="0098361C">
        <w:rPr>
          <w:rFonts w:ascii="Times New Roman" w:hAnsi="Times New Roman" w:cs="Times New Roman"/>
        </w:rPr>
        <w:t xml:space="preserve"> Técnicas: revisión documental y entrevista semiestructurada a madres de menores con malnutrición. Se calcularon frecuencias absolutas y porcentajes. </w:t>
      </w:r>
      <w:r w:rsidRPr="0098361C">
        <w:rPr>
          <w:rFonts w:ascii="Times New Roman" w:hAnsi="Times New Roman" w:cs="Times New Roman"/>
          <w:b/>
          <w:bCs/>
        </w:rPr>
        <w:t>Resultados:</w:t>
      </w:r>
      <w:r w:rsidRPr="0098361C">
        <w:rPr>
          <w:rFonts w:ascii="Times New Roman" w:eastAsia="Times New Roman" w:hAnsi="Times New Roman" w:cs="Times New Roman"/>
          <w:color w:val="000000" w:themeColor="text1"/>
          <w:kern w:val="0"/>
          <w:lang w:eastAsia="es-MX"/>
          <w14:ligatures w14:val="none"/>
        </w:rPr>
        <w:t xml:space="preserve"> Prevaleció peso normal 76 %, </w:t>
      </w:r>
      <w:r w:rsidR="00841A0B" w:rsidRPr="0098361C">
        <w:rPr>
          <w:rFonts w:ascii="Times New Roman" w:eastAsia="Times New Roman" w:hAnsi="Times New Roman" w:cs="Times New Roman"/>
          <w:color w:val="000000" w:themeColor="text1"/>
          <w:kern w:val="0"/>
          <w:lang w:eastAsia="es-MX"/>
          <w14:ligatures w14:val="none"/>
        </w:rPr>
        <w:t>hubo</w:t>
      </w:r>
      <w:r w:rsidRPr="0098361C">
        <w:rPr>
          <w:rFonts w:ascii="Times New Roman" w:eastAsia="Times New Roman" w:hAnsi="Times New Roman" w:cs="Times New Roman"/>
          <w:color w:val="000000" w:themeColor="text1"/>
          <w:kern w:val="0"/>
          <w:lang w:eastAsia="es-MX"/>
          <w14:ligatures w14:val="none"/>
        </w:rPr>
        <w:t xml:space="preserve"> malnutrición </w:t>
      </w:r>
      <w:r w:rsidR="008E43F5">
        <w:rPr>
          <w:rFonts w:ascii="Times New Roman" w:eastAsia="Times New Roman" w:hAnsi="Times New Roman" w:cs="Times New Roman"/>
          <w:color w:val="000000" w:themeColor="text1"/>
          <w:kern w:val="0"/>
          <w:lang w:eastAsia="es-MX"/>
          <w14:ligatures w14:val="none"/>
        </w:rPr>
        <w:t xml:space="preserve">(24 %) </w:t>
      </w:r>
      <w:r w:rsidRPr="0098361C">
        <w:rPr>
          <w:rFonts w:ascii="Times New Roman" w:eastAsia="Times New Roman" w:hAnsi="Times New Roman" w:cs="Times New Roman"/>
          <w:color w:val="000000" w:themeColor="text1"/>
          <w:kern w:val="0"/>
          <w:lang w:eastAsia="es-MX"/>
          <w14:ligatures w14:val="none"/>
        </w:rPr>
        <w:t>con predominio de desnutrición por d</w:t>
      </w:r>
      <w:r w:rsidR="00B659EA">
        <w:rPr>
          <w:rFonts w:ascii="Times New Roman" w:eastAsia="Times New Roman" w:hAnsi="Times New Roman" w:cs="Times New Roman"/>
          <w:color w:val="000000" w:themeColor="text1"/>
          <w:kern w:val="0"/>
          <w:lang w:eastAsia="es-MX"/>
          <w14:ligatures w14:val="none"/>
        </w:rPr>
        <w:t>efecto</w:t>
      </w:r>
      <w:r w:rsidRPr="0098361C">
        <w:rPr>
          <w:rFonts w:ascii="Times New Roman" w:eastAsia="Times New Roman" w:hAnsi="Times New Roman" w:cs="Times New Roman"/>
          <w:color w:val="000000" w:themeColor="text1"/>
          <w:kern w:val="0"/>
          <w:lang w:eastAsia="es-MX"/>
          <w14:ligatures w14:val="none"/>
        </w:rPr>
        <w:t xml:space="preserve"> 17</w:t>
      </w:r>
      <w:r w:rsidR="002B273B">
        <w:rPr>
          <w:rFonts w:ascii="Times New Roman" w:eastAsia="Times New Roman" w:hAnsi="Times New Roman" w:cs="Times New Roman"/>
          <w:color w:val="000000" w:themeColor="text1"/>
          <w:kern w:val="0"/>
          <w:lang w:eastAsia="es-MX"/>
          <w14:ligatures w14:val="none"/>
        </w:rPr>
        <w:t>,</w:t>
      </w:r>
      <w:r w:rsidR="00970CAB">
        <w:rPr>
          <w:rFonts w:ascii="Times New Roman" w:eastAsia="Times New Roman" w:hAnsi="Times New Roman" w:cs="Times New Roman"/>
          <w:color w:val="000000" w:themeColor="text1"/>
          <w:kern w:val="0"/>
          <w:lang w:eastAsia="es-MX"/>
          <w14:ligatures w14:val="none"/>
        </w:rPr>
        <w:t xml:space="preserve"> </w:t>
      </w:r>
      <w:r w:rsidR="002B273B">
        <w:rPr>
          <w:rFonts w:ascii="Times New Roman" w:eastAsia="Times New Roman" w:hAnsi="Times New Roman" w:cs="Times New Roman"/>
          <w:color w:val="000000" w:themeColor="text1"/>
          <w:kern w:val="0"/>
          <w:lang w:eastAsia="es-MX"/>
          <w14:ligatures w14:val="none"/>
        </w:rPr>
        <w:t>8</w:t>
      </w:r>
      <w:r w:rsidR="00B659EA">
        <w:rPr>
          <w:rFonts w:ascii="Times New Roman" w:eastAsia="Times New Roman" w:hAnsi="Times New Roman" w:cs="Times New Roman"/>
          <w:color w:val="000000" w:themeColor="text1"/>
          <w:kern w:val="0"/>
          <w:lang w:eastAsia="es-MX"/>
          <w14:ligatures w14:val="none"/>
        </w:rPr>
        <w:t xml:space="preserve"> </w:t>
      </w:r>
      <w:r w:rsidRPr="0098361C">
        <w:rPr>
          <w:rFonts w:ascii="Times New Roman" w:eastAsia="Times New Roman" w:hAnsi="Times New Roman" w:cs="Times New Roman"/>
          <w:color w:val="000000" w:themeColor="text1"/>
          <w:kern w:val="0"/>
          <w:lang w:eastAsia="es-MX"/>
          <w14:ligatures w14:val="none"/>
        </w:rPr>
        <w:t xml:space="preserve">%, seguida por la de exceso </w:t>
      </w:r>
      <w:r w:rsidR="002B273B">
        <w:rPr>
          <w:rFonts w:ascii="Times New Roman" w:eastAsia="Times New Roman" w:hAnsi="Times New Roman" w:cs="Times New Roman"/>
          <w:color w:val="000000" w:themeColor="text1"/>
          <w:kern w:val="0"/>
          <w:lang w:eastAsia="es-MX"/>
          <w14:ligatures w14:val="none"/>
        </w:rPr>
        <w:t>6,</w:t>
      </w:r>
      <w:r w:rsidR="00970CAB">
        <w:rPr>
          <w:rFonts w:ascii="Times New Roman" w:eastAsia="Times New Roman" w:hAnsi="Times New Roman" w:cs="Times New Roman"/>
          <w:color w:val="000000" w:themeColor="text1"/>
          <w:kern w:val="0"/>
          <w:lang w:eastAsia="es-MX"/>
          <w14:ligatures w14:val="none"/>
        </w:rPr>
        <w:t xml:space="preserve"> </w:t>
      </w:r>
      <w:r w:rsidR="006E1D68">
        <w:rPr>
          <w:rFonts w:ascii="Times New Roman" w:eastAsia="Times New Roman" w:hAnsi="Times New Roman" w:cs="Times New Roman"/>
          <w:color w:val="000000" w:themeColor="text1"/>
          <w:kern w:val="0"/>
          <w:lang w:eastAsia="es-MX"/>
          <w14:ligatures w14:val="none"/>
        </w:rPr>
        <w:t>2</w:t>
      </w:r>
      <w:r w:rsidRPr="0098361C">
        <w:rPr>
          <w:rFonts w:ascii="Times New Roman" w:eastAsia="Times New Roman" w:hAnsi="Times New Roman" w:cs="Times New Roman"/>
          <w:color w:val="000000" w:themeColor="text1"/>
          <w:kern w:val="0"/>
          <w:lang w:eastAsia="es-MX"/>
          <w14:ligatures w14:val="none"/>
        </w:rPr>
        <w:t xml:space="preserve"> %. </w:t>
      </w:r>
      <w:r w:rsidR="00841A0B" w:rsidRPr="0098361C">
        <w:rPr>
          <w:rFonts w:ascii="Times New Roman" w:eastAsia="Times New Roman" w:hAnsi="Times New Roman" w:cs="Times New Roman"/>
          <w:color w:val="000000" w:themeColor="text1"/>
          <w:kern w:val="0"/>
          <w:lang w:eastAsia="es-MX"/>
          <w14:ligatures w14:val="none"/>
        </w:rPr>
        <w:t>Se observaron</w:t>
      </w:r>
      <w:r w:rsidR="00F91BAC" w:rsidRPr="0098361C">
        <w:rPr>
          <w:rFonts w:ascii="Times New Roman" w:eastAsia="Times New Roman" w:hAnsi="Times New Roman" w:cs="Times New Roman"/>
          <w:color w:val="000000" w:themeColor="text1"/>
          <w:kern w:val="0"/>
          <w:lang w:eastAsia="es-MX"/>
          <w14:ligatures w14:val="none"/>
        </w:rPr>
        <w:t xml:space="preserve"> factores agravantes de malnutrición: b</w:t>
      </w:r>
      <w:r w:rsidR="00841A0B" w:rsidRPr="0098361C">
        <w:rPr>
          <w:rFonts w:ascii="Times New Roman" w:eastAsia="Times New Roman" w:hAnsi="Times New Roman" w:cs="Times New Roman"/>
          <w:color w:val="000000" w:themeColor="text1"/>
          <w:kern w:val="0"/>
          <w:lang w:eastAsia="es-MX"/>
          <w14:ligatures w14:val="none"/>
        </w:rPr>
        <w:t xml:space="preserve">ajo peso al nacimiento, </w:t>
      </w:r>
      <w:r w:rsidR="008E43F5">
        <w:rPr>
          <w:rFonts w:ascii="Times New Roman" w:eastAsia="Times New Roman" w:hAnsi="Times New Roman" w:cs="Times New Roman"/>
          <w:color w:val="000000" w:themeColor="text1"/>
          <w:kern w:val="0"/>
          <w:lang w:eastAsia="es-MX"/>
          <w14:ligatures w14:val="none"/>
        </w:rPr>
        <w:t xml:space="preserve">inicio de </w:t>
      </w:r>
      <w:r w:rsidR="00841A0B" w:rsidRPr="0098361C">
        <w:rPr>
          <w:rFonts w:ascii="Times New Roman" w:eastAsia="Times New Roman" w:hAnsi="Times New Roman" w:cs="Times New Roman"/>
          <w:color w:val="000000" w:themeColor="text1"/>
          <w:kern w:val="0"/>
          <w:lang w:eastAsia="es-MX"/>
          <w14:ligatures w14:val="none"/>
        </w:rPr>
        <w:t>alimentación</w:t>
      </w:r>
      <w:r w:rsidR="008E43F5">
        <w:rPr>
          <w:rFonts w:ascii="Times New Roman" w:eastAsia="Times New Roman" w:hAnsi="Times New Roman" w:cs="Times New Roman"/>
          <w:color w:val="000000" w:themeColor="text1"/>
          <w:kern w:val="0"/>
          <w:lang w:eastAsia="es-MX"/>
          <w14:ligatures w14:val="none"/>
        </w:rPr>
        <w:t xml:space="preserve"> </w:t>
      </w:r>
      <w:r w:rsidR="00841A0B" w:rsidRPr="0098361C">
        <w:rPr>
          <w:rFonts w:ascii="Times New Roman" w:eastAsia="Times New Roman" w:hAnsi="Times New Roman" w:cs="Times New Roman"/>
          <w:color w:val="000000" w:themeColor="text1"/>
          <w:kern w:val="0"/>
          <w:lang w:eastAsia="es-MX"/>
          <w14:ligatures w14:val="none"/>
        </w:rPr>
        <w:t>temprana</w:t>
      </w:r>
      <w:r w:rsidRPr="0098361C">
        <w:rPr>
          <w:rFonts w:ascii="Times New Roman" w:eastAsia="Times New Roman" w:hAnsi="Times New Roman" w:cs="Times New Roman"/>
          <w:color w:val="000000" w:themeColor="text1"/>
          <w:kern w:val="0"/>
          <w:lang w:eastAsia="es-MX"/>
          <w14:ligatures w14:val="none"/>
        </w:rPr>
        <w:t>, enfermedad urinaria durante embarazo</w:t>
      </w:r>
      <w:r w:rsidR="00F91BAC" w:rsidRPr="0098361C">
        <w:rPr>
          <w:rFonts w:ascii="Times New Roman" w:eastAsia="Times New Roman" w:hAnsi="Times New Roman" w:cs="Times New Roman"/>
          <w:color w:val="000000" w:themeColor="text1"/>
          <w:kern w:val="0"/>
          <w:lang w:eastAsia="es-MX"/>
          <w14:ligatures w14:val="none"/>
        </w:rPr>
        <w:t>,</w:t>
      </w:r>
      <w:r w:rsidR="008E43F5" w:rsidRPr="008E43F5">
        <w:rPr>
          <w:rFonts w:ascii="Times New Roman" w:eastAsia="Times New Roman" w:hAnsi="Times New Roman" w:cs="Times New Roman"/>
          <w:color w:val="000000" w:themeColor="text1"/>
          <w:kern w:val="0"/>
          <w:lang w:eastAsia="es-MX"/>
          <w14:ligatures w14:val="none"/>
        </w:rPr>
        <w:t xml:space="preserve"> </w:t>
      </w:r>
      <w:r w:rsidR="008E43F5" w:rsidRPr="0098361C">
        <w:rPr>
          <w:rFonts w:ascii="Times New Roman" w:eastAsia="Times New Roman" w:hAnsi="Times New Roman" w:cs="Times New Roman"/>
          <w:color w:val="000000" w:themeColor="text1"/>
          <w:kern w:val="0"/>
          <w:lang w:eastAsia="es-MX"/>
          <w14:ligatures w14:val="none"/>
        </w:rPr>
        <w:t>nivel educativo materno básico</w:t>
      </w:r>
      <w:r w:rsidR="00841A0B" w:rsidRPr="0098361C">
        <w:rPr>
          <w:rFonts w:ascii="Times New Roman" w:eastAsia="Times New Roman" w:hAnsi="Times New Roman" w:cs="Times New Roman"/>
          <w:color w:val="000000" w:themeColor="text1"/>
          <w:kern w:val="0"/>
          <w:lang w:eastAsia="es-MX"/>
          <w14:ligatures w14:val="none"/>
        </w:rPr>
        <w:t>,</w:t>
      </w:r>
      <w:r w:rsidR="008E43F5">
        <w:rPr>
          <w:rFonts w:ascii="Times New Roman" w:eastAsia="Times New Roman" w:hAnsi="Times New Roman" w:cs="Times New Roman"/>
          <w:color w:val="000000" w:themeColor="text1"/>
          <w:kern w:val="0"/>
          <w:lang w:eastAsia="es-MX"/>
          <w14:ligatures w14:val="none"/>
        </w:rPr>
        <w:t xml:space="preserve"> madres adolescentes, periodo intergenésico corto,</w:t>
      </w:r>
      <w:r w:rsidR="00841A0B" w:rsidRPr="0098361C">
        <w:rPr>
          <w:rFonts w:ascii="Times New Roman" w:eastAsia="Times New Roman" w:hAnsi="Times New Roman" w:cs="Times New Roman"/>
          <w:color w:val="000000" w:themeColor="text1"/>
          <w:kern w:val="0"/>
          <w:lang w:eastAsia="es-MX"/>
          <w14:ligatures w14:val="none"/>
        </w:rPr>
        <w:t xml:space="preserve"> </w:t>
      </w:r>
      <w:r w:rsidR="008E43F5" w:rsidRPr="0098361C">
        <w:rPr>
          <w:rFonts w:ascii="Times New Roman" w:eastAsia="Times New Roman" w:hAnsi="Times New Roman" w:cs="Times New Roman"/>
          <w:color w:val="000000" w:themeColor="text1"/>
          <w:kern w:val="0"/>
          <w:lang w:eastAsia="es-MX"/>
          <w14:ligatures w14:val="none"/>
        </w:rPr>
        <w:t>nivel socioeconómico bajo</w:t>
      </w:r>
      <w:r w:rsidR="0041732E">
        <w:rPr>
          <w:rFonts w:ascii="Times New Roman" w:eastAsia="Times New Roman" w:hAnsi="Times New Roman" w:cs="Times New Roman"/>
          <w:color w:val="000000" w:themeColor="text1"/>
          <w:kern w:val="0"/>
          <w:lang w:eastAsia="es-MX"/>
          <w14:ligatures w14:val="none"/>
        </w:rPr>
        <w:t>,</w:t>
      </w:r>
      <w:r w:rsidR="008E43F5" w:rsidRPr="0098361C">
        <w:rPr>
          <w:rFonts w:ascii="Times New Roman" w:eastAsia="Times New Roman" w:hAnsi="Times New Roman" w:cs="Times New Roman"/>
          <w:color w:val="000000" w:themeColor="text1"/>
          <w:kern w:val="0"/>
          <w:lang w:eastAsia="es-MX"/>
          <w14:ligatures w14:val="none"/>
        </w:rPr>
        <w:t xml:space="preserve"> </w:t>
      </w:r>
      <w:r w:rsidR="00841A0B" w:rsidRPr="0098361C">
        <w:rPr>
          <w:rFonts w:ascii="Times New Roman" w:eastAsia="Times New Roman" w:hAnsi="Times New Roman" w:cs="Times New Roman"/>
          <w:color w:val="000000" w:themeColor="text1"/>
          <w:kern w:val="0"/>
          <w:lang w:eastAsia="es-MX"/>
          <w14:ligatures w14:val="none"/>
        </w:rPr>
        <w:t>población rural e indígena</w:t>
      </w:r>
      <w:r w:rsidR="0098361C">
        <w:rPr>
          <w:rFonts w:ascii="Times New Roman" w:eastAsia="Times New Roman" w:hAnsi="Times New Roman" w:cs="Times New Roman"/>
          <w:color w:val="000000" w:themeColor="text1"/>
          <w:kern w:val="0"/>
          <w:lang w:eastAsia="es-MX"/>
          <w14:ligatures w14:val="none"/>
        </w:rPr>
        <w:t xml:space="preserve">. </w:t>
      </w:r>
      <w:r w:rsidRPr="0098361C">
        <w:rPr>
          <w:rFonts w:ascii="Times New Roman" w:eastAsia="Times New Roman" w:hAnsi="Times New Roman" w:cs="Times New Roman"/>
          <w:b/>
          <w:bCs/>
          <w:color w:val="000000" w:themeColor="text1"/>
          <w:kern w:val="0"/>
          <w:lang w:eastAsia="es-MX"/>
          <w14:ligatures w14:val="none"/>
        </w:rPr>
        <w:t xml:space="preserve">Conclusiones: </w:t>
      </w:r>
      <w:r w:rsidRPr="0098361C">
        <w:rPr>
          <w:rFonts w:ascii="Times New Roman" w:eastAsia="Times New Roman" w:hAnsi="Times New Roman" w:cs="Times New Roman"/>
          <w:color w:val="000000" w:themeColor="text1"/>
          <w:kern w:val="0"/>
          <w:lang w:eastAsia="es-MX"/>
          <w14:ligatures w14:val="none"/>
        </w:rPr>
        <w:t xml:space="preserve">Se obtuvo información útil de menores de un año de </w:t>
      </w:r>
      <w:r w:rsidR="00531517" w:rsidRPr="0098361C">
        <w:rPr>
          <w:rFonts w:ascii="Times New Roman" w:eastAsia="Times New Roman" w:hAnsi="Times New Roman" w:cs="Times New Roman"/>
          <w:color w:val="000000" w:themeColor="text1"/>
          <w:kern w:val="0"/>
          <w:lang w:eastAsia="es-MX"/>
          <w14:ligatures w14:val="none"/>
        </w:rPr>
        <w:t>población</w:t>
      </w:r>
      <w:r w:rsidRPr="0098361C">
        <w:rPr>
          <w:rFonts w:ascii="Times New Roman" w:eastAsia="Times New Roman" w:hAnsi="Times New Roman" w:cs="Times New Roman"/>
          <w:color w:val="000000" w:themeColor="text1"/>
          <w:kern w:val="0"/>
          <w:lang w:eastAsia="es-MX"/>
          <w14:ligatures w14:val="none"/>
        </w:rPr>
        <w:t xml:space="preserve"> rural e indígena, donde las características sociodemográficas pueden impactar en la nutrición; y los factores socioeconómicos pueden agravar la problemática de la malnutrición. Hubo factores protectores en la alimentación: lactancia y producción agrícola.</w:t>
      </w:r>
    </w:p>
    <w:p w14:paraId="1CC4CABD" w14:textId="77777777" w:rsidR="0098361C" w:rsidRPr="0098361C" w:rsidRDefault="0098361C" w:rsidP="0036651B">
      <w:pPr>
        <w:spacing w:line="360" w:lineRule="auto"/>
        <w:jc w:val="both"/>
        <w:rPr>
          <w:rFonts w:ascii="Times New Roman" w:hAnsi="Times New Roman" w:cs="Times New Roman"/>
          <w:b/>
          <w:bCs/>
          <w:lang w:val="es-ES_tradnl"/>
        </w:rPr>
      </w:pPr>
    </w:p>
    <w:p w14:paraId="451976D5" w14:textId="4D53CF99" w:rsidR="0098361C" w:rsidRPr="0098361C" w:rsidRDefault="00DB6B76" w:rsidP="00945490">
      <w:pPr>
        <w:spacing w:line="360" w:lineRule="auto"/>
        <w:jc w:val="both"/>
        <w:rPr>
          <w:rFonts w:ascii="Times New Roman" w:hAnsi="Times New Roman" w:cs="Times New Roman"/>
          <w:lang w:val="es-ES_tradnl"/>
        </w:rPr>
      </w:pPr>
      <w:r w:rsidRPr="0098361C">
        <w:rPr>
          <w:rFonts w:ascii="Times New Roman" w:hAnsi="Times New Roman" w:cs="Times New Roman"/>
          <w:b/>
          <w:bCs/>
          <w:lang w:val="es-ES_tradnl"/>
        </w:rPr>
        <w:t>Palabras clave:</w:t>
      </w:r>
      <w:r w:rsidRPr="0098361C">
        <w:rPr>
          <w:rFonts w:ascii="Times New Roman" w:hAnsi="Times New Roman" w:cs="Times New Roman"/>
          <w:lang w:val="es-ES_tradnl"/>
        </w:rPr>
        <w:t xml:space="preserve"> </w:t>
      </w:r>
      <w:r w:rsidR="00B329BF">
        <w:rPr>
          <w:rFonts w:ascii="Times New Roman" w:hAnsi="Times New Roman" w:cs="Times New Roman"/>
          <w:lang w:val="es-ES_tradnl"/>
        </w:rPr>
        <w:t xml:space="preserve">Estado nutricional, </w:t>
      </w:r>
      <w:r w:rsidRPr="0098361C">
        <w:rPr>
          <w:rFonts w:ascii="Times New Roman" w:hAnsi="Times New Roman" w:cs="Times New Roman"/>
          <w:lang w:val="es-ES_tradnl"/>
        </w:rPr>
        <w:t>alimentación</w:t>
      </w:r>
      <w:r w:rsidR="00320876">
        <w:rPr>
          <w:rFonts w:ascii="Times New Roman" w:hAnsi="Times New Roman" w:cs="Times New Roman"/>
          <w:lang w:val="es-ES_tradnl"/>
        </w:rPr>
        <w:t>,</w:t>
      </w:r>
      <w:r w:rsidR="00531517" w:rsidRPr="0098361C">
        <w:rPr>
          <w:rFonts w:ascii="Times New Roman" w:hAnsi="Times New Roman" w:cs="Times New Roman"/>
          <w:lang w:val="es-ES_tradnl"/>
        </w:rPr>
        <w:t xml:space="preserve"> </w:t>
      </w:r>
      <w:r w:rsidRPr="0098361C">
        <w:rPr>
          <w:rFonts w:ascii="Times New Roman" w:hAnsi="Times New Roman" w:cs="Times New Roman"/>
          <w:lang w:val="es-ES_tradnl"/>
        </w:rPr>
        <w:t>malnutrición</w:t>
      </w:r>
      <w:r w:rsidR="00320876">
        <w:rPr>
          <w:rFonts w:ascii="Times New Roman" w:hAnsi="Times New Roman" w:cs="Times New Roman"/>
          <w:lang w:val="es-ES_tradnl"/>
        </w:rPr>
        <w:t>,</w:t>
      </w:r>
      <w:r w:rsidR="003F3AD5">
        <w:rPr>
          <w:rFonts w:ascii="Times New Roman" w:hAnsi="Times New Roman" w:cs="Times New Roman"/>
          <w:lang w:val="es-ES_tradnl"/>
        </w:rPr>
        <w:t xml:space="preserve"> </w:t>
      </w:r>
      <w:r w:rsidRPr="0098361C">
        <w:rPr>
          <w:rFonts w:ascii="Times New Roman" w:hAnsi="Times New Roman" w:cs="Times New Roman"/>
          <w:lang w:val="es-ES_tradnl"/>
        </w:rPr>
        <w:t>lactancia</w:t>
      </w:r>
      <w:r w:rsidR="00320876">
        <w:rPr>
          <w:rFonts w:ascii="Times New Roman" w:hAnsi="Times New Roman" w:cs="Times New Roman"/>
          <w:lang w:val="es-ES_tradnl"/>
        </w:rPr>
        <w:t>,</w:t>
      </w:r>
      <w:r w:rsidRPr="0098361C">
        <w:rPr>
          <w:rFonts w:ascii="Times New Roman" w:hAnsi="Times New Roman" w:cs="Times New Roman"/>
          <w:lang w:val="es-ES_tradnl"/>
        </w:rPr>
        <w:t xml:space="preserve"> población rural</w:t>
      </w:r>
      <w:r w:rsidR="00B329BF">
        <w:rPr>
          <w:rFonts w:ascii="Times New Roman" w:hAnsi="Times New Roman" w:cs="Times New Roman"/>
          <w:lang w:val="es-ES_tradnl"/>
        </w:rPr>
        <w:t>.</w:t>
      </w:r>
    </w:p>
    <w:p w14:paraId="02EBC3EC" w14:textId="77777777" w:rsidR="0098361C" w:rsidRDefault="0098361C" w:rsidP="00945490">
      <w:pPr>
        <w:spacing w:line="360" w:lineRule="auto"/>
        <w:jc w:val="both"/>
        <w:rPr>
          <w:rFonts w:ascii="Times New Roman" w:hAnsi="Times New Roman" w:cs="Times New Roman"/>
          <w:b/>
          <w:bCs/>
          <w:lang w:val="es-ES_tradnl"/>
        </w:rPr>
      </w:pPr>
    </w:p>
    <w:p w14:paraId="1845B1D0" w14:textId="77777777" w:rsidR="008D35E2" w:rsidRDefault="008D35E2" w:rsidP="00945490">
      <w:pPr>
        <w:spacing w:line="360" w:lineRule="auto"/>
        <w:jc w:val="both"/>
        <w:rPr>
          <w:rFonts w:ascii="Times New Roman" w:hAnsi="Times New Roman" w:cs="Times New Roman"/>
          <w:b/>
          <w:bCs/>
          <w:lang w:val="es-ES_tradnl"/>
        </w:rPr>
      </w:pPr>
    </w:p>
    <w:p w14:paraId="0DB5E5F8" w14:textId="77777777" w:rsidR="00320876" w:rsidRDefault="00320876" w:rsidP="00320876">
      <w:pPr>
        <w:pStyle w:val="Prrafodelista"/>
        <w:spacing w:line="360" w:lineRule="auto"/>
        <w:ind w:left="1800"/>
        <w:rPr>
          <w:rFonts w:ascii="Times New Roman" w:hAnsi="Times New Roman" w:cs="Times New Roman"/>
        </w:rPr>
      </w:pPr>
    </w:p>
    <w:p w14:paraId="2943523D" w14:textId="77777777" w:rsidR="00416B4B" w:rsidRDefault="00416B4B" w:rsidP="00D27F5D">
      <w:pPr>
        <w:spacing w:line="360" w:lineRule="auto"/>
        <w:rPr>
          <w:rFonts w:ascii="Times New Roman" w:hAnsi="Times New Roman" w:cs="Times New Roman"/>
        </w:rPr>
      </w:pPr>
    </w:p>
    <w:p w14:paraId="6990F8E2" w14:textId="77777777" w:rsidR="00172401" w:rsidRDefault="00172401" w:rsidP="00D27F5D">
      <w:pPr>
        <w:spacing w:line="360" w:lineRule="auto"/>
        <w:rPr>
          <w:rFonts w:ascii="Times New Roman" w:hAnsi="Times New Roman" w:cs="Times New Roman"/>
        </w:rPr>
      </w:pPr>
    </w:p>
    <w:p w14:paraId="52791AB0" w14:textId="77777777" w:rsidR="00D27F5D" w:rsidRPr="00320876" w:rsidRDefault="00D27F5D" w:rsidP="00D27F5D">
      <w:pPr>
        <w:spacing w:line="360" w:lineRule="auto"/>
        <w:rPr>
          <w:rFonts w:ascii="Times New Roman" w:hAnsi="Times New Roman" w:cs="Times New Roman"/>
        </w:rPr>
      </w:pPr>
    </w:p>
    <w:p w14:paraId="55DC9360" w14:textId="51F79249" w:rsidR="00945490" w:rsidRPr="00320876" w:rsidRDefault="00320876" w:rsidP="00D42A95">
      <w:pPr>
        <w:pStyle w:val="Prrafodelista"/>
        <w:numPr>
          <w:ilvl w:val="0"/>
          <w:numId w:val="5"/>
        </w:numPr>
        <w:spacing w:line="360" w:lineRule="auto"/>
        <w:rPr>
          <w:rFonts w:ascii="Times New Roman" w:hAnsi="Times New Roman" w:cs="Times New Roman"/>
        </w:rPr>
      </w:pPr>
      <w:r w:rsidRPr="00320876">
        <w:rPr>
          <w:rFonts w:ascii="Times New Roman" w:hAnsi="Times New Roman" w:cs="Times New Roman"/>
          <w:lang w:val="es-ES_tradnl"/>
        </w:rPr>
        <w:lastRenderedPageBreak/>
        <w:t>INTRODUCCIÓN</w:t>
      </w:r>
    </w:p>
    <w:p w14:paraId="0A0EB4CD" w14:textId="1436AA3B" w:rsidR="00945490" w:rsidRPr="0098361C" w:rsidRDefault="008D35E2" w:rsidP="00320876">
      <w:pPr>
        <w:jc w:val="both"/>
        <w:rPr>
          <w:rFonts w:ascii="Times New Roman" w:hAnsi="Times New Roman" w:cs="Times New Roman"/>
          <w:b/>
          <w:bCs/>
          <w:lang w:val="es-ES_tradnl"/>
        </w:rPr>
      </w:pPr>
      <w:r>
        <w:rPr>
          <w:rFonts w:ascii="Times New Roman" w:hAnsi="Times New Roman" w:cs="Times New Roman"/>
          <w:lang w:val="es-ES_tradnl"/>
        </w:rPr>
        <w:t xml:space="preserve">    </w:t>
      </w:r>
      <w:r w:rsidR="00945490" w:rsidRPr="0098361C">
        <w:rPr>
          <w:rFonts w:ascii="Times New Roman" w:hAnsi="Times New Roman" w:cs="Times New Roman"/>
          <w:lang w:val="es-ES_tradnl"/>
        </w:rPr>
        <w:t>Si bien un nacimiento suele ser un momento de alegría y entusiasmos para las familias, de igual forma representa un reto la responsabilidad de apoyar a este nuevo ser, para que se desarrolle en óptimas condiciones y con calidad de vida.</w:t>
      </w:r>
      <w:r w:rsidR="00945490" w:rsidRPr="0098361C">
        <w:rPr>
          <w:rFonts w:ascii="Times New Roman" w:hAnsi="Times New Roman" w:cs="Times New Roman"/>
          <w:vertAlign w:val="superscript"/>
          <w:lang w:val="es-ES_tradnl"/>
        </w:rPr>
        <w:t xml:space="preserve"> (1)</w:t>
      </w:r>
    </w:p>
    <w:p w14:paraId="70397EC5" w14:textId="06E08BFB" w:rsidR="00945490" w:rsidRPr="00331AF5" w:rsidRDefault="008D35E2" w:rsidP="00320876">
      <w:pPr>
        <w:jc w:val="both"/>
        <w:rPr>
          <w:rFonts w:ascii="Times New Roman" w:hAnsi="Times New Roman" w:cs="Times New Roman"/>
          <w:color w:val="000000" w:themeColor="text1"/>
          <w:vertAlign w:val="superscript"/>
        </w:rPr>
      </w:pPr>
      <w:r>
        <w:rPr>
          <w:rFonts w:ascii="Times New Roman" w:hAnsi="Times New Roman" w:cs="Times New Roman"/>
          <w:color w:val="000000" w:themeColor="text1"/>
          <w:lang w:val="es-ES_tradnl"/>
        </w:rPr>
        <w:t xml:space="preserve">    </w:t>
      </w:r>
      <w:r w:rsidR="00945490" w:rsidRPr="0098361C">
        <w:rPr>
          <w:rFonts w:ascii="Times New Roman" w:hAnsi="Times New Roman" w:cs="Times New Roman"/>
          <w:color w:val="000000" w:themeColor="text1"/>
          <w:lang w:val="es-ES_tradnl"/>
        </w:rPr>
        <w:t>L</w:t>
      </w:r>
      <w:r w:rsidR="00945490" w:rsidRPr="0098361C">
        <w:rPr>
          <w:rFonts w:ascii="Times New Roman" w:hAnsi="Times New Roman" w:cs="Times New Roman"/>
          <w:color w:val="000000" w:themeColor="text1"/>
        </w:rPr>
        <w:t>a Organización Mundial de Salud (OMS) mantiene el compromiso de erradicar el hambre y prevenir todas las formas de malnutrición en el mundo</w:t>
      </w:r>
      <w:r w:rsidR="00331AF5">
        <w:rPr>
          <w:rFonts w:ascii="Times New Roman" w:hAnsi="Times New Roman" w:cs="Times New Roman"/>
          <w:color w:val="000000" w:themeColor="text1"/>
        </w:rPr>
        <w:t xml:space="preserve">. </w:t>
      </w:r>
      <w:r w:rsidR="00945490" w:rsidRPr="0098361C">
        <w:rPr>
          <w:rFonts w:ascii="Times New Roman" w:hAnsi="Times New Roman" w:cs="Times New Roman"/>
          <w:color w:val="000000" w:themeColor="text1"/>
        </w:rPr>
        <w:t>Por tanto</w:t>
      </w:r>
      <w:r w:rsidR="00FA645D">
        <w:rPr>
          <w:rFonts w:ascii="Times New Roman" w:hAnsi="Times New Roman" w:cs="Times New Roman"/>
          <w:color w:val="000000" w:themeColor="text1"/>
        </w:rPr>
        <w:t>,</w:t>
      </w:r>
      <w:r w:rsidR="00945490" w:rsidRPr="0098361C">
        <w:rPr>
          <w:rFonts w:ascii="Times New Roman" w:hAnsi="Times New Roman" w:cs="Times New Roman"/>
          <w:color w:val="000000" w:themeColor="text1"/>
        </w:rPr>
        <w:t xml:space="preserve"> se ha hecho necesario realizar nuevas acciones en el mejoramiento de la nutrición a nivel mundial, por ejemplo los Objetivos de Desarrollo Sostenible (ODS) </w:t>
      </w:r>
      <w:r w:rsidR="00945490" w:rsidRPr="0098361C">
        <w:rPr>
          <w:rFonts w:ascii="Times New Roman" w:hAnsi="Times New Roman" w:cs="Times New Roman"/>
          <w:color w:val="000000" w:themeColor="text1"/>
          <w:vertAlign w:val="superscript"/>
        </w:rPr>
        <w:t xml:space="preserve">(2) </w:t>
      </w:r>
      <w:r w:rsidR="00945490" w:rsidRPr="0098361C">
        <w:rPr>
          <w:rFonts w:ascii="Times New Roman" w:hAnsi="Times New Roman" w:cs="Times New Roman"/>
          <w:color w:val="000000" w:themeColor="text1"/>
        </w:rPr>
        <w:t>y las metas de la agenda 2030 para el desarrollo sostenible; que en su objetivo 2, apartado 2.2 tiene por objeto poner fin al hambre, lograr la seguridad alimentaria y mejorar la nutrición, así como promover la agricultura sostenible.</w:t>
      </w:r>
    </w:p>
    <w:p w14:paraId="6C29D47A" w14:textId="6F66D799" w:rsidR="00945490" w:rsidRPr="0098361C" w:rsidRDefault="008D35E2" w:rsidP="00320876">
      <w:pPr>
        <w:jc w:val="both"/>
        <w:rPr>
          <w:rStyle w:val="apple-converted-space"/>
          <w:rFonts w:ascii="Times New Roman" w:hAnsi="Times New Roman" w:cs="Times New Roman"/>
          <w:color w:val="000000" w:themeColor="text1"/>
          <w:vertAlign w:val="superscript"/>
        </w:rPr>
      </w:pPr>
      <w:r>
        <w:rPr>
          <w:rStyle w:val="apple-converted-space"/>
          <w:rFonts w:ascii="Times New Roman" w:hAnsi="Times New Roman" w:cs="Times New Roman"/>
          <w:color w:val="333333"/>
        </w:rPr>
        <w:t xml:space="preserve">    </w:t>
      </w:r>
      <w:r w:rsidR="00945490" w:rsidRPr="0098361C">
        <w:rPr>
          <w:rStyle w:val="apple-converted-space"/>
          <w:rFonts w:ascii="Times New Roman" w:hAnsi="Times New Roman" w:cs="Times New Roman"/>
          <w:color w:val="333333"/>
        </w:rPr>
        <w:t>Con la misma preocupación, el Fondo de las Naciones Unidas para la Infancia (UNICEF) reporta que tres cuartas partes de los niños y niñas que mueren por causas relacionadas a la malnutrición, estaban solo ligera o moderadamente de</w:t>
      </w:r>
      <w:r w:rsidR="00FA645D">
        <w:rPr>
          <w:rStyle w:val="apple-converted-space"/>
          <w:rFonts w:ascii="Times New Roman" w:hAnsi="Times New Roman" w:cs="Times New Roman"/>
          <w:color w:val="333333"/>
        </w:rPr>
        <w:t>s</w:t>
      </w:r>
      <w:r w:rsidR="00945490" w:rsidRPr="0098361C">
        <w:rPr>
          <w:rStyle w:val="apple-converted-space"/>
          <w:rFonts w:ascii="Times New Roman" w:hAnsi="Times New Roman" w:cs="Times New Roman"/>
          <w:color w:val="333333"/>
        </w:rPr>
        <w:t xml:space="preserve">nutridos. </w:t>
      </w:r>
      <w:r w:rsidR="00945490" w:rsidRPr="0098361C">
        <w:rPr>
          <w:rStyle w:val="apple-converted-space"/>
          <w:rFonts w:ascii="Times New Roman" w:hAnsi="Times New Roman" w:cs="Times New Roman"/>
          <w:color w:val="333333"/>
          <w:vertAlign w:val="superscript"/>
        </w:rPr>
        <w:t>(3)</w:t>
      </w:r>
      <w:r w:rsidR="00945490" w:rsidRPr="0098361C">
        <w:rPr>
          <w:rStyle w:val="apple-converted-space"/>
          <w:rFonts w:ascii="Times New Roman" w:hAnsi="Times New Roman" w:cs="Times New Roman"/>
          <w:color w:val="000000" w:themeColor="text1"/>
          <w:vertAlign w:val="superscript"/>
        </w:rPr>
        <w:t xml:space="preserve">  </w:t>
      </w:r>
    </w:p>
    <w:p w14:paraId="1BC9482E" w14:textId="0D380E02" w:rsidR="00945490" w:rsidRPr="0098361C" w:rsidRDefault="008D35E2" w:rsidP="00320876">
      <w:pPr>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 xml:space="preserve">    </w:t>
      </w:r>
      <w:r w:rsidR="00945490" w:rsidRPr="0098361C">
        <w:rPr>
          <w:rFonts w:ascii="Times New Roman" w:hAnsi="Times New Roman" w:cs="Times New Roman"/>
          <w:color w:val="000000" w:themeColor="text1"/>
        </w:rPr>
        <w:t>En adición a lo que ya ocurría, l</w:t>
      </w:r>
      <w:r w:rsidR="00945490" w:rsidRPr="0098361C">
        <w:rPr>
          <w:rFonts w:ascii="Times New Roman" w:hAnsi="Times New Roman" w:cs="Times New Roman"/>
          <w:color w:val="000000" w:themeColor="text1"/>
          <w:lang w:val="es-ES_tradnl"/>
        </w:rPr>
        <w:t xml:space="preserve">a pandemia de COVID-19 incrementó la crisis de nutrición mundial y puso de manifiesto la importancia de una buena alimentación para nuestra salud; por lo que acabar con la malnutrición se ha convertido en un reto mayor, sobre todo para los grupos vulnerables como: las personas en situación de pobreza, las mujeres, los niños, y las poblaciones que viven en continuos conflictos. </w:t>
      </w:r>
      <w:r w:rsidR="00945490" w:rsidRPr="0098361C">
        <w:rPr>
          <w:rFonts w:ascii="Times New Roman" w:hAnsi="Times New Roman" w:cs="Times New Roman"/>
          <w:color w:val="000000" w:themeColor="text1"/>
          <w:vertAlign w:val="superscript"/>
          <w:lang w:val="es-ES_tradnl"/>
        </w:rPr>
        <w:t>(4)</w:t>
      </w:r>
      <w:r w:rsidR="00945490" w:rsidRPr="0098361C">
        <w:rPr>
          <w:rFonts w:ascii="Times New Roman" w:hAnsi="Times New Roman" w:cs="Times New Roman"/>
          <w:color w:val="000000" w:themeColor="text1"/>
          <w:vertAlign w:val="superscript"/>
        </w:rPr>
        <w:t xml:space="preserve"> </w:t>
      </w:r>
    </w:p>
    <w:p w14:paraId="2E52A859" w14:textId="1A1C35FA" w:rsidR="00945490" w:rsidRPr="007577E8" w:rsidRDefault="008D35E2" w:rsidP="007577E8">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45490" w:rsidRPr="0098361C">
        <w:rPr>
          <w:rFonts w:ascii="Times New Roman" w:hAnsi="Times New Roman" w:cs="Times New Roman"/>
          <w:color w:val="000000" w:themeColor="text1"/>
        </w:rPr>
        <w:t>En América Latina la desnutrición crónica afecta a 8</w:t>
      </w:r>
      <w:r w:rsidR="00FA645D">
        <w:rPr>
          <w:rFonts w:ascii="Times New Roman" w:hAnsi="Times New Roman" w:cs="Times New Roman"/>
          <w:color w:val="000000" w:themeColor="text1"/>
        </w:rPr>
        <w:t>,</w:t>
      </w:r>
      <w:r w:rsidR="00945490" w:rsidRPr="0098361C">
        <w:rPr>
          <w:rFonts w:ascii="Times New Roman" w:hAnsi="Times New Roman" w:cs="Times New Roman"/>
          <w:color w:val="000000" w:themeColor="text1"/>
        </w:rPr>
        <w:t xml:space="preserve">8 millones de niños menores de 5 años y refleja la acumulación de consecuencias debido a la falta de alimentación y nutrición durante los años mas críticos del desarrollo de los niños, desde la etapa intrauterina hasta los dos años de edad, lo que se describe como los primeros mil días de vida. </w:t>
      </w:r>
      <w:r w:rsidR="00945490" w:rsidRPr="0098361C">
        <w:rPr>
          <w:rFonts w:ascii="Times New Roman" w:hAnsi="Times New Roman" w:cs="Times New Roman"/>
          <w:color w:val="000000" w:themeColor="text1"/>
          <w:vertAlign w:val="superscript"/>
        </w:rPr>
        <w:t>(5</w:t>
      </w:r>
      <w:r w:rsidR="007577E8">
        <w:rPr>
          <w:rFonts w:ascii="Times New Roman" w:hAnsi="Times New Roman" w:cs="Times New Roman"/>
          <w:color w:val="000000" w:themeColor="text1"/>
          <w:vertAlign w:val="superscript"/>
        </w:rPr>
        <w:t>,6</w:t>
      </w:r>
      <w:r w:rsidR="00945490" w:rsidRPr="0098361C">
        <w:rPr>
          <w:rFonts w:ascii="Times New Roman" w:hAnsi="Times New Roman" w:cs="Times New Roman"/>
          <w:color w:val="000000" w:themeColor="text1"/>
          <w:vertAlign w:val="superscript"/>
        </w:rPr>
        <w:t>)</w:t>
      </w:r>
      <w:r w:rsidR="00945490" w:rsidRPr="0098361C">
        <w:rPr>
          <w:rFonts w:ascii="Times New Roman" w:hAnsi="Times New Roman" w:cs="Times New Roman"/>
          <w:color w:val="000000" w:themeColor="text1"/>
        </w:rPr>
        <w:t xml:space="preserve"> </w:t>
      </w:r>
    </w:p>
    <w:p w14:paraId="341136F9" w14:textId="02C78D4F" w:rsidR="00945490" w:rsidRPr="0098361C" w:rsidRDefault="00945490" w:rsidP="00320876">
      <w:pPr>
        <w:jc w:val="both"/>
        <w:rPr>
          <w:rStyle w:val="apple-converted-space"/>
          <w:rFonts w:ascii="Times New Roman" w:hAnsi="Times New Roman" w:cs="Times New Roman"/>
          <w:color w:val="000000" w:themeColor="text1"/>
          <w:vertAlign w:val="superscript"/>
        </w:rPr>
      </w:pPr>
      <w:r w:rsidRPr="0098361C">
        <w:rPr>
          <w:rStyle w:val="apple-converted-space"/>
          <w:rFonts w:ascii="Times New Roman" w:hAnsi="Times New Roman" w:cs="Times New Roman"/>
          <w:color w:val="333333"/>
        </w:rPr>
        <w:t xml:space="preserve">Con respecto a  México 1 de cada 8 menores de 5 años presentan talla baja (moderada o severa para su edad) y los de entre 1 y 2 años presentan los porcentajes más altos de desnuttrición crónica. </w:t>
      </w:r>
      <w:r w:rsidRPr="0098361C">
        <w:rPr>
          <w:rStyle w:val="apple-converted-space"/>
          <w:rFonts w:ascii="Times New Roman" w:hAnsi="Times New Roman" w:cs="Times New Roman"/>
          <w:color w:val="333333"/>
          <w:vertAlign w:val="superscript"/>
        </w:rPr>
        <w:t>(</w:t>
      </w:r>
      <w:r w:rsidR="007577E8">
        <w:rPr>
          <w:rStyle w:val="apple-converted-space"/>
          <w:rFonts w:ascii="Times New Roman" w:hAnsi="Times New Roman" w:cs="Times New Roman"/>
          <w:color w:val="333333"/>
          <w:vertAlign w:val="superscript"/>
        </w:rPr>
        <w:t>7</w:t>
      </w:r>
      <w:r w:rsidRPr="0098361C">
        <w:rPr>
          <w:rStyle w:val="apple-converted-space"/>
          <w:rFonts w:ascii="Times New Roman" w:hAnsi="Times New Roman" w:cs="Times New Roman"/>
          <w:color w:val="333333"/>
          <w:vertAlign w:val="superscript"/>
        </w:rPr>
        <w:t>)</w:t>
      </w:r>
    </w:p>
    <w:p w14:paraId="1376C3BA" w14:textId="26DDF8A7" w:rsidR="00945490" w:rsidRPr="0098361C" w:rsidRDefault="008D35E2" w:rsidP="00320876">
      <w:pPr>
        <w:jc w:val="both"/>
        <w:rPr>
          <w:rFonts w:ascii="Times New Roman" w:hAnsi="Times New Roman" w:cs="Times New Roman"/>
          <w:b/>
          <w:bCs/>
          <w:lang w:val="es-ES_tradnl"/>
        </w:rPr>
      </w:pPr>
      <w:r>
        <w:rPr>
          <w:rFonts w:ascii="Times New Roman" w:hAnsi="Times New Roman" w:cs="Times New Roman"/>
        </w:rPr>
        <w:t xml:space="preserve">    </w:t>
      </w:r>
      <w:r w:rsidR="00945490" w:rsidRPr="0098361C">
        <w:rPr>
          <w:rFonts w:ascii="Times New Roman" w:hAnsi="Times New Roman" w:cs="Times New Roman"/>
        </w:rPr>
        <w:t>Se ha observado que en el crecimiento y desarrollo de la niñez influyen diversos factores: la multiparidad, los periodos intergenésicos breves, embarazos en los extremos de la vida reproductiva, aspectos nutricionales de la madre y el menor, bajo peso al nacimiento, la estatura de los padres, factores socioeconómicos, socioculturales, antecedentes de exposición a tóxicos,</w:t>
      </w:r>
      <w:r w:rsidR="003A0559">
        <w:rPr>
          <w:rFonts w:ascii="Times New Roman" w:hAnsi="Times New Roman" w:cs="Times New Roman"/>
        </w:rPr>
        <w:t xml:space="preserve"> </w:t>
      </w:r>
      <w:r w:rsidR="00945490" w:rsidRPr="0098361C">
        <w:rPr>
          <w:rFonts w:ascii="Times New Roman" w:hAnsi="Times New Roman" w:cs="Times New Roman"/>
        </w:rPr>
        <w:t>enfermedades infecciosas y deficiencias minerales u hormonales, generando una elevada mortalidad</w:t>
      </w:r>
      <w:r w:rsidR="003A0559">
        <w:rPr>
          <w:rFonts w:ascii="Times New Roman" w:hAnsi="Times New Roman" w:cs="Times New Roman"/>
        </w:rPr>
        <w:t xml:space="preserve">. </w:t>
      </w:r>
      <w:r w:rsidR="00945490" w:rsidRPr="0098361C">
        <w:rPr>
          <w:rFonts w:ascii="Times New Roman" w:hAnsi="Times New Roman" w:cs="Times New Roman"/>
          <w:vertAlign w:val="superscript"/>
        </w:rPr>
        <w:t>(</w:t>
      </w:r>
      <w:r w:rsidR="00446EB1">
        <w:rPr>
          <w:rFonts w:ascii="Times New Roman" w:hAnsi="Times New Roman" w:cs="Times New Roman"/>
          <w:vertAlign w:val="superscript"/>
        </w:rPr>
        <w:t>8</w:t>
      </w:r>
      <w:r w:rsidR="00945490" w:rsidRPr="0098361C">
        <w:rPr>
          <w:rFonts w:ascii="Times New Roman" w:hAnsi="Times New Roman" w:cs="Times New Roman"/>
          <w:vertAlign w:val="superscript"/>
        </w:rPr>
        <w:t>)</w:t>
      </w:r>
      <w:r w:rsidR="00945490" w:rsidRPr="0098361C">
        <w:rPr>
          <w:rFonts w:ascii="Times New Roman" w:hAnsi="Times New Roman" w:cs="Times New Roman"/>
        </w:rPr>
        <w:t xml:space="preserve"> </w:t>
      </w:r>
    </w:p>
    <w:p w14:paraId="4E3F852B" w14:textId="4C1548F6" w:rsidR="00945490" w:rsidRPr="0098361C" w:rsidRDefault="008D35E2" w:rsidP="00320876">
      <w:pPr>
        <w:jc w:val="both"/>
        <w:rPr>
          <w:rFonts w:ascii="Times New Roman" w:hAnsi="Times New Roman" w:cs="Times New Roman"/>
          <w:vertAlign w:val="superscript"/>
        </w:rPr>
      </w:pPr>
      <w:r>
        <w:rPr>
          <w:rFonts w:ascii="Times New Roman" w:hAnsi="Times New Roman" w:cs="Times New Roman"/>
          <w:color w:val="000000"/>
        </w:rPr>
        <w:t xml:space="preserve">    </w:t>
      </w:r>
      <w:r w:rsidR="00945490" w:rsidRPr="003A0559">
        <w:rPr>
          <w:rFonts w:ascii="Times New Roman" w:hAnsi="Times New Roman" w:cs="Times New Roman"/>
          <w:i/>
          <w:iCs/>
          <w:color w:val="000000"/>
        </w:rPr>
        <w:t>La malnutrición incluye</w:t>
      </w:r>
      <w:r w:rsidR="00945490" w:rsidRPr="0098361C">
        <w:rPr>
          <w:rFonts w:ascii="Times New Roman" w:hAnsi="Times New Roman" w:cs="Times New Roman"/>
          <w:color w:val="000000"/>
        </w:rPr>
        <w:t>: la desnutrición, que se produce cuando existen deficiencias nutricionales, pero también el sobrepeso y la obesidad, así como la deficiencia de micronutrientes, lo que da como resultado la triple carga de la malnutrición, la cual s</w:t>
      </w:r>
      <w:r w:rsidR="00945490" w:rsidRPr="0098361C">
        <w:rPr>
          <w:rFonts w:ascii="Times New Roman" w:hAnsi="Times New Roman" w:cs="Times New Roman"/>
        </w:rPr>
        <w:t xml:space="preserve">uele </w:t>
      </w:r>
      <w:r w:rsidR="003A0559">
        <w:rPr>
          <w:rFonts w:ascii="Times New Roman" w:hAnsi="Times New Roman" w:cs="Times New Roman"/>
        </w:rPr>
        <w:t>atribuirse a</w:t>
      </w:r>
      <w:r w:rsidR="007806FA">
        <w:rPr>
          <w:rFonts w:ascii="Times New Roman" w:hAnsi="Times New Roman" w:cs="Times New Roman"/>
        </w:rPr>
        <w:t xml:space="preserve"> </w:t>
      </w:r>
      <w:r w:rsidR="00945490" w:rsidRPr="0098361C">
        <w:rPr>
          <w:rFonts w:ascii="Times New Roman" w:hAnsi="Times New Roman" w:cs="Times New Roman"/>
        </w:rPr>
        <w:t>pobreza,</w:t>
      </w:r>
      <w:r w:rsidR="007806FA">
        <w:rPr>
          <w:rFonts w:ascii="Times New Roman" w:hAnsi="Times New Roman" w:cs="Times New Roman"/>
        </w:rPr>
        <w:t xml:space="preserve"> </w:t>
      </w:r>
      <w:r w:rsidR="00945490" w:rsidRPr="0098361C">
        <w:rPr>
          <w:rFonts w:ascii="Times New Roman" w:hAnsi="Times New Roman" w:cs="Times New Roman"/>
        </w:rPr>
        <w:t xml:space="preserve">inequidad y sistemas alimentarios disfuncionales que afectan severamente a la población infantil. </w:t>
      </w:r>
      <w:r w:rsidR="00945490" w:rsidRPr="0098361C">
        <w:rPr>
          <w:rFonts w:ascii="Times New Roman" w:hAnsi="Times New Roman" w:cs="Times New Roman"/>
          <w:vertAlign w:val="superscript"/>
        </w:rPr>
        <w:t>(</w:t>
      </w:r>
      <w:r w:rsidR="00446EB1">
        <w:rPr>
          <w:rFonts w:ascii="Times New Roman" w:hAnsi="Times New Roman" w:cs="Times New Roman"/>
          <w:vertAlign w:val="superscript"/>
        </w:rPr>
        <w:t>9,</w:t>
      </w:r>
      <w:r w:rsidR="00945490" w:rsidRPr="0098361C">
        <w:rPr>
          <w:rFonts w:ascii="Times New Roman" w:hAnsi="Times New Roman" w:cs="Times New Roman"/>
          <w:vertAlign w:val="superscript"/>
        </w:rPr>
        <w:t xml:space="preserve">10) </w:t>
      </w:r>
    </w:p>
    <w:p w14:paraId="369945EE" w14:textId="77777777" w:rsidR="00B659EA" w:rsidRDefault="008D35E2" w:rsidP="00320876">
      <w:pPr>
        <w:jc w:val="both"/>
        <w:rPr>
          <w:rFonts w:ascii="Times New Roman" w:hAnsi="Times New Roman" w:cs="Times New Roman"/>
          <w:vertAlign w:val="superscript"/>
        </w:rPr>
      </w:pPr>
      <w:r>
        <w:rPr>
          <w:rFonts w:ascii="Times New Roman" w:hAnsi="Times New Roman" w:cs="Times New Roman"/>
        </w:rPr>
        <w:t xml:space="preserve">   </w:t>
      </w:r>
      <w:r w:rsidR="00270607" w:rsidRPr="0098361C">
        <w:rPr>
          <w:rFonts w:ascii="Times New Roman" w:hAnsi="Times New Roman" w:cs="Times New Roman"/>
        </w:rPr>
        <w:t>Las estadísticas oficiales de América Latina han señalado una alta correlación entre el grado de ruralidad y los niveles de pobreza</w:t>
      </w:r>
      <w:r w:rsidR="00270607" w:rsidRPr="0098361C">
        <w:rPr>
          <w:rFonts w:ascii="Times New Roman" w:hAnsi="Times New Roman" w:cs="Times New Roman"/>
          <w:color w:val="000000"/>
          <w:shd w:val="clear" w:color="auto" w:fill="FFFFFF"/>
          <w:vertAlign w:val="superscript"/>
        </w:rPr>
        <w:t>(1</w:t>
      </w:r>
      <w:r w:rsidR="00270607">
        <w:rPr>
          <w:rFonts w:ascii="Times New Roman" w:hAnsi="Times New Roman" w:cs="Times New Roman"/>
          <w:color w:val="000000"/>
          <w:shd w:val="clear" w:color="auto" w:fill="FFFFFF"/>
          <w:vertAlign w:val="superscript"/>
        </w:rPr>
        <w:t>1</w:t>
      </w:r>
      <w:r w:rsidR="00270607" w:rsidRPr="0098361C">
        <w:rPr>
          <w:rFonts w:ascii="Times New Roman" w:hAnsi="Times New Roman" w:cs="Times New Roman"/>
          <w:color w:val="000000"/>
          <w:shd w:val="clear" w:color="auto" w:fill="FFFFFF"/>
          <w:vertAlign w:val="superscript"/>
        </w:rPr>
        <w:t>)</w:t>
      </w:r>
      <w:r w:rsidR="00270607">
        <w:rPr>
          <w:rFonts w:ascii="Times New Roman" w:hAnsi="Times New Roman" w:cs="Times New Roman"/>
        </w:rPr>
        <w:t xml:space="preserve"> por lo que </w:t>
      </w:r>
      <w:r w:rsidR="00270607">
        <w:rPr>
          <w:rFonts w:ascii="Times New Roman" w:hAnsi="Times New Roman" w:cs="Times New Roman"/>
          <w:color w:val="000000"/>
          <w:shd w:val="clear" w:color="auto" w:fill="FFFFFF"/>
        </w:rPr>
        <w:t>e</w:t>
      </w:r>
      <w:r w:rsidR="00BC3AFE" w:rsidRPr="0098361C">
        <w:rPr>
          <w:rFonts w:ascii="Times New Roman" w:hAnsi="Times New Roman" w:cs="Times New Roman"/>
          <w:color w:val="000000"/>
          <w:shd w:val="clear" w:color="auto" w:fill="FFFFFF"/>
        </w:rPr>
        <w:t xml:space="preserve">n las últimas décadas </w:t>
      </w:r>
      <w:r w:rsidR="00270607">
        <w:rPr>
          <w:rFonts w:ascii="Times New Roman" w:hAnsi="Times New Roman" w:cs="Times New Roman"/>
          <w:color w:val="000000"/>
          <w:shd w:val="clear" w:color="auto" w:fill="FFFFFF"/>
        </w:rPr>
        <w:t>existe un</w:t>
      </w:r>
      <w:r w:rsidR="00BC3AFE" w:rsidRPr="0098361C">
        <w:rPr>
          <w:rFonts w:ascii="Times New Roman" w:hAnsi="Times New Roman" w:cs="Times New Roman"/>
          <w:color w:val="000000"/>
          <w:shd w:val="clear" w:color="auto" w:fill="FFFFFF"/>
        </w:rPr>
        <w:t xml:space="preserve"> creciente interés por comprender cómo el ambiente afecta la salud y la nutrición</w:t>
      </w:r>
      <w:r w:rsidR="00270607">
        <w:rPr>
          <w:rFonts w:ascii="Times New Roman" w:hAnsi="Times New Roman" w:cs="Times New Roman"/>
          <w:color w:val="000000"/>
          <w:shd w:val="clear" w:color="auto" w:fill="FFFFFF"/>
        </w:rPr>
        <w:t>;</w:t>
      </w:r>
      <w:r w:rsidR="00BC3AFE" w:rsidRPr="0098361C">
        <w:rPr>
          <w:rFonts w:ascii="Times New Roman" w:hAnsi="Times New Roman" w:cs="Times New Roman"/>
          <w:color w:val="000000"/>
          <w:shd w:val="clear" w:color="auto" w:fill="FFFFFF"/>
        </w:rPr>
        <w:t xml:space="preserve"> al respecto</w:t>
      </w:r>
      <w:r w:rsidR="00270607">
        <w:rPr>
          <w:rFonts w:ascii="Times New Roman" w:hAnsi="Times New Roman" w:cs="Times New Roman"/>
          <w:color w:val="000000"/>
          <w:shd w:val="clear" w:color="auto" w:fill="FFFFFF"/>
        </w:rPr>
        <w:t>,</w:t>
      </w:r>
      <w:r w:rsidR="00BC3AFE" w:rsidRPr="0098361C">
        <w:rPr>
          <w:rFonts w:ascii="Times New Roman" w:hAnsi="Times New Roman" w:cs="Times New Roman"/>
          <w:color w:val="000000"/>
          <w:shd w:val="clear" w:color="auto" w:fill="FFFFFF"/>
        </w:rPr>
        <w:t xml:space="preserve"> se ha observado que los entornos rurales configuran un contexto de menor calidad socio ambiental para el crecimiento infantil</w:t>
      </w:r>
      <w:r w:rsidR="00BC3AFE">
        <w:rPr>
          <w:rFonts w:ascii="Times New Roman" w:hAnsi="Times New Roman" w:cs="Times New Roman"/>
          <w:color w:val="000000"/>
          <w:shd w:val="clear" w:color="auto" w:fill="FFFFFF"/>
          <w:vertAlign w:val="superscript"/>
        </w:rPr>
        <w:t xml:space="preserve"> </w:t>
      </w:r>
      <w:r w:rsidR="00BC3AFE">
        <w:rPr>
          <w:rFonts w:ascii="Times New Roman" w:hAnsi="Times New Roman" w:cs="Times New Roman"/>
        </w:rPr>
        <w:t xml:space="preserve">así como </w:t>
      </w:r>
      <w:r w:rsidR="00945490" w:rsidRPr="0098361C">
        <w:rPr>
          <w:rFonts w:ascii="Times New Roman" w:hAnsi="Times New Roman" w:cs="Times New Roman"/>
        </w:rPr>
        <w:t>ciertos rasgos culturales,</w:t>
      </w:r>
      <w:r w:rsidR="00BC3AFE">
        <w:rPr>
          <w:rFonts w:ascii="Times New Roman" w:hAnsi="Times New Roman" w:cs="Times New Roman"/>
        </w:rPr>
        <w:t xml:space="preserve"> </w:t>
      </w:r>
      <w:r w:rsidR="00945490" w:rsidRPr="0098361C">
        <w:rPr>
          <w:rFonts w:ascii="Times New Roman" w:hAnsi="Times New Roman" w:cs="Times New Roman"/>
        </w:rPr>
        <w:t>valores, creencias y conductas diferentes de la poblaci</w:t>
      </w:r>
      <w:r w:rsidR="00BC3AFE">
        <w:rPr>
          <w:rFonts w:ascii="Times New Roman" w:hAnsi="Times New Roman" w:cs="Times New Roman"/>
        </w:rPr>
        <w:t>ón</w:t>
      </w:r>
      <w:r w:rsidR="00945490" w:rsidRPr="0098361C">
        <w:rPr>
          <w:rFonts w:ascii="Times New Roman" w:hAnsi="Times New Roman" w:cs="Times New Roman"/>
        </w:rPr>
        <w:t xml:space="preserve"> urbana</w:t>
      </w:r>
      <w:r w:rsidR="00BC3AFE">
        <w:rPr>
          <w:rFonts w:ascii="Times New Roman" w:hAnsi="Times New Roman" w:cs="Times New Roman"/>
        </w:rPr>
        <w:t xml:space="preserve"> lo que </w:t>
      </w:r>
      <w:r w:rsidR="00945490" w:rsidRPr="0098361C">
        <w:rPr>
          <w:rFonts w:ascii="Times New Roman" w:hAnsi="Times New Roman" w:cs="Times New Roman"/>
        </w:rPr>
        <w:t>requiere un enfoque espec</w:t>
      </w:r>
      <w:r w:rsidR="00BC3AFE">
        <w:rPr>
          <w:rFonts w:ascii="Times New Roman" w:hAnsi="Times New Roman" w:cs="Times New Roman"/>
        </w:rPr>
        <w:t>í</w:t>
      </w:r>
      <w:r w:rsidR="00945490" w:rsidRPr="0098361C">
        <w:rPr>
          <w:rFonts w:ascii="Times New Roman" w:hAnsi="Times New Roman" w:cs="Times New Roman"/>
        </w:rPr>
        <w:t>fico para estas comunidades.</w:t>
      </w:r>
      <w:r w:rsidR="00945490" w:rsidRPr="0098361C">
        <w:rPr>
          <w:rFonts w:ascii="Times New Roman" w:hAnsi="Times New Roman" w:cs="Times New Roman"/>
          <w:vertAlign w:val="superscript"/>
        </w:rPr>
        <w:t>(1</w:t>
      </w:r>
      <w:r w:rsidR="00270607">
        <w:rPr>
          <w:rFonts w:ascii="Times New Roman" w:hAnsi="Times New Roman" w:cs="Times New Roman"/>
          <w:vertAlign w:val="superscript"/>
        </w:rPr>
        <w:t>2,13</w:t>
      </w:r>
      <w:r w:rsidR="00945490" w:rsidRPr="0098361C">
        <w:rPr>
          <w:rFonts w:ascii="Times New Roman" w:hAnsi="Times New Roman" w:cs="Times New Roman"/>
          <w:vertAlign w:val="superscript"/>
        </w:rPr>
        <w:t>)</w:t>
      </w:r>
      <w:r w:rsidR="00B659EA">
        <w:rPr>
          <w:rFonts w:ascii="Times New Roman" w:hAnsi="Times New Roman" w:cs="Times New Roman"/>
          <w:vertAlign w:val="superscript"/>
        </w:rPr>
        <w:t xml:space="preserve"> </w:t>
      </w:r>
    </w:p>
    <w:p w14:paraId="676C1014" w14:textId="20821FEF" w:rsidR="00D27F5D" w:rsidRDefault="00B659EA" w:rsidP="00320876">
      <w:pPr>
        <w:jc w:val="both"/>
        <w:rPr>
          <w:rFonts w:ascii="Times New Roman" w:hAnsi="Times New Roman" w:cs="Times New Roman"/>
          <w:color w:val="000000"/>
          <w:shd w:val="clear" w:color="auto" w:fill="FFFFFF"/>
        </w:rPr>
      </w:pPr>
      <w:r>
        <w:rPr>
          <w:rFonts w:ascii="Times New Roman" w:hAnsi="Times New Roman" w:cs="Times New Roman"/>
          <w:vertAlign w:val="superscript"/>
        </w:rPr>
        <w:t xml:space="preserve">    </w:t>
      </w:r>
      <w:r w:rsidRPr="0098361C">
        <w:rPr>
          <w:rFonts w:ascii="Times New Roman" w:hAnsi="Times New Roman" w:cs="Times New Roman"/>
          <w:lang w:val="es-ES_tradnl"/>
        </w:rPr>
        <w:t>El municipio estudiado, se integra por tres localidades con características rurales, actividad productiva ligada a la agricultura y población indígena en una de ellas</w:t>
      </w:r>
      <w:r>
        <w:rPr>
          <w:rFonts w:ascii="Times New Roman" w:hAnsi="Times New Roman" w:cs="Times New Roman"/>
          <w:lang w:val="es-ES_tradnl"/>
        </w:rPr>
        <w:t xml:space="preserve">, por lo que </w:t>
      </w:r>
      <w:r>
        <w:rPr>
          <w:rFonts w:ascii="Times New Roman" w:hAnsi="Times New Roman" w:cs="Times New Roman"/>
        </w:rPr>
        <w:t>E</w:t>
      </w:r>
      <w:r w:rsidR="00945490" w:rsidRPr="0054728F">
        <w:rPr>
          <w:rFonts w:ascii="Times New Roman" w:hAnsi="Times New Roman" w:cs="Times New Roman"/>
          <w:lang w:val="es-ES_tradnl"/>
        </w:rPr>
        <w:t xml:space="preserve">l objetivo del presente estudio fue caracterizar el estado nutricional de menores de un año, las condiciones sociales, económicas y hábitos alimentarios en el entorno de </w:t>
      </w:r>
      <w:r w:rsidR="006E1D68" w:rsidRPr="0054728F">
        <w:rPr>
          <w:rFonts w:ascii="Times New Roman" w:hAnsi="Times New Roman" w:cs="Times New Roman"/>
          <w:lang w:val="es-ES_tradnl"/>
        </w:rPr>
        <w:t xml:space="preserve">los </w:t>
      </w:r>
      <w:r w:rsidR="00945490" w:rsidRPr="0054728F">
        <w:rPr>
          <w:rFonts w:ascii="Times New Roman" w:hAnsi="Times New Roman" w:cs="Times New Roman"/>
          <w:lang w:val="es-ES_tradnl"/>
        </w:rPr>
        <w:t>menores</w:t>
      </w:r>
      <w:r w:rsidR="006E1D68" w:rsidRPr="0054728F">
        <w:rPr>
          <w:rFonts w:ascii="Times New Roman" w:hAnsi="Times New Roman" w:cs="Times New Roman"/>
          <w:lang w:val="es-ES_tradnl"/>
        </w:rPr>
        <w:t xml:space="preserve"> con malnutrición</w:t>
      </w:r>
      <w:r w:rsidR="00945490" w:rsidRPr="0054728F">
        <w:rPr>
          <w:rFonts w:ascii="Times New Roman" w:hAnsi="Times New Roman" w:cs="Times New Roman"/>
          <w:lang w:val="es-ES_tradnl"/>
        </w:rPr>
        <w:t>.</w:t>
      </w:r>
    </w:p>
    <w:p w14:paraId="6B4BB961" w14:textId="77777777" w:rsidR="00AE02D1" w:rsidRPr="00D27F5D" w:rsidRDefault="00AE02D1" w:rsidP="00320876">
      <w:pPr>
        <w:jc w:val="both"/>
        <w:rPr>
          <w:rFonts w:ascii="Times New Roman" w:hAnsi="Times New Roman" w:cs="Times New Roman"/>
          <w:color w:val="000000"/>
          <w:shd w:val="clear" w:color="auto" w:fill="FFFFFF"/>
        </w:rPr>
      </w:pPr>
    </w:p>
    <w:p w14:paraId="27F92BBC" w14:textId="16B6CA40" w:rsidR="00945490" w:rsidRPr="00D42A95" w:rsidRDefault="00320876" w:rsidP="00D27F5D">
      <w:pPr>
        <w:pStyle w:val="Prrafodelista"/>
        <w:numPr>
          <w:ilvl w:val="0"/>
          <w:numId w:val="5"/>
        </w:numPr>
        <w:spacing w:line="360" w:lineRule="auto"/>
        <w:rPr>
          <w:rFonts w:ascii="Times New Roman" w:hAnsi="Times New Roman" w:cs="Times New Roman"/>
          <w:lang w:val="es-ES_tradnl"/>
        </w:rPr>
      </w:pPr>
      <w:r w:rsidRPr="00D42A95">
        <w:rPr>
          <w:rFonts w:ascii="Times New Roman" w:hAnsi="Times New Roman" w:cs="Times New Roman"/>
          <w:lang w:val="es-ES_tradnl"/>
        </w:rPr>
        <w:lastRenderedPageBreak/>
        <w:t>MATERIAL Y</w:t>
      </w:r>
      <w:r w:rsidR="00416B4B">
        <w:rPr>
          <w:rFonts w:ascii="Times New Roman" w:hAnsi="Times New Roman" w:cs="Times New Roman"/>
          <w:lang w:val="es-ES_tradnl"/>
        </w:rPr>
        <w:t xml:space="preserve"> </w:t>
      </w:r>
      <w:r w:rsidRPr="00D42A95">
        <w:rPr>
          <w:rFonts w:ascii="Times New Roman" w:hAnsi="Times New Roman" w:cs="Times New Roman"/>
          <w:lang w:val="es-ES_tradnl"/>
        </w:rPr>
        <w:t>MÉTODO</w:t>
      </w:r>
    </w:p>
    <w:p w14:paraId="7CD4963E" w14:textId="27FF562E" w:rsidR="00945490" w:rsidRDefault="008D35E2" w:rsidP="00320876">
      <w:pPr>
        <w:jc w:val="both"/>
        <w:rPr>
          <w:rFonts w:ascii="Times New Roman" w:eastAsia="Times New Roman" w:hAnsi="Times New Roman" w:cs="Times New Roman"/>
          <w:kern w:val="0"/>
          <w:lang w:eastAsia="es-MX"/>
          <w14:ligatures w14:val="none"/>
        </w:rPr>
      </w:pPr>
      <w:r>
        <w:rPr>
          <w:rFonts w:ascii="Times New Roman" w:eastAsia="Times New Roman" w:hAnsi="Times New Roman" w:cs="Times New Roman"/>
          <w:kern w:val="0"/>
          <w:lang w:eastAsia="es-MX"/>
          <w14:ligatures w14:val="none"/>
        </w:rPr>
        <w:t xml:space="preserve">    </w:t>
      </w:r>
      <w:r w:rsidR="00945490" w:rsidRPr="0098361C">
        <w:rPr>
          <w:rFonts w:ascii="Times New Roman" w:eastAsia="Times New Roman" w:hAnsi="Times New Roman" w:cs="Times New Roman"/>
          <w:kern w:val="0"/>
          <w:lang w:eastAsia="es-MX"/>
          <w14:ligatures w14:val="none"/>
        </w:rPr>
        <w:t>Se realizó una investigación observacional descriptiva transversal, en el Municipio de Tetela del Volcán, México, de diciembre de 2022 a diciembre de 2023. La población objeto de estudio: menores de un año, universo 224, muestra 54 con malnutrición</w:t>
      </w:r>
      <w:r w:rsidR="006E1D68">
        <w:rPr>
          <w:rFonts w:ascii="Times New Roman" w:eastAsia="Times New Roman" w:hAnsi="Times New Roman" w:cs="Times New Roman"/>
          <w:kern w:val="0"/>
          <w:lang w:eastAsia="es-MX"/>
          <w14:ligatures w14:val="none"/>
        </w:rPr>
        <w:t xml:space="preserve"> por defecto y por exceso)</w:t>
      </w:r>
      <w:r w:rsidR="00945490" w:rsidRPr="0098361C">
        <w:rPr>
          <w:rFonts w:ascii="Times New Roman" w:eastAsia="Times New Roman" w:hAnsi="Times New Roman" w:cs="Times New Roman"/>
          <w:kern w:val="0"/>
          <w:lang w:eastAsia="es-MX"/>
          <w14:ligatures w14:val="none"/>
        </w:rPr>
        <w:t>. Criterios de inclusión: residencia permanente en el municipio, seguimiento en su unidad de salud, consentimiento informado verbal y por escrito. La caracterización nutricional fue con base a peso para la talla y talla para la edad</w:t>
      </w:r>
      <w:r w:rsidR="00401CC2">
        <w:rPr>
          <w:rFonts w:ascii="Times New Roman" w:eastAsia="Times New Roman" w:hAnsi="Times New Roman" w:cs="Times New Roman"/>
          <w:kern w:val="0"/>
          <w:lang w:eastAsia="es-MX"/>
          <w14:ligatures w14:val="none"/>
        </w:rPr>
        <w:t xml:space="preserve"> </w:t>
      </w:r>
      <w:r w:rsidR="00945490" w:rsidRPr="0098361C">
        <w:rPr>
          <w:rFonts w:ascii="Times New Roman" w:eastAsia="Times New Roman" w:hAnsi="Times New Roman" w:cs="Times New Roman"/>
          <w:kern w:val="0"/>
          <w:lang w:eastAsia="es-MX"/>
          <w14:ligatures w14:val="none"/>
        </w:rPr>
        <w:t xml:space="preserve">registradas en tarjeta de control nutricional y plataforma electrónica de información nutricional (basadas en gráficas de OMS). Se revisaron registros de tamiz neonatal, historias clínicas, tarjeta de control prenatal y censos poblacionales. Entrevista semiestructurada a madres de los menores con con malnutrición, para responder aspectos sociodemográficos y nutricionales (con base a la guía alimentaria del plato del bien comer). Se creo una base de datos de los menores con malnutrición para análisis </w:t>
      </w:r>
      <w:r w:rsidR="005922BB">
        <w:rPr>
          <w:rFonts w:ascii="Times New Roman" w:eastAsia="Times New Roman" w:hAnsi="Times New Roman" w:cs="Times New Roman"/>
          <w:kern w:val="0"/>
          <w:lang w:eastAsia="es-MX"/>
          <w14:ligatures w14:val="none"/>
        </w:rPr>
        <w:t xml:space="preserve">programa estadístico SPSS V25 y Microsoft Excel para </w:t>
      </w:r>
      <w:r w:rsidR="00945490" w:rsidRPr="0098361C">
        <w:rPr>
          <w:rFonts w:ascii="Times New Roman" w:eastAsia="Times New Roman" w:hAnsi="Times New Roman" w:cs="Times New Roman"/>
          <w:kern w:val="0"/>
          <w:lang w:eastAsia="es-MX"/>
          <w14:ligatures w14:val="none"/>
        </w:rPr>
        <w:t>obtención de los resultados. Se calcularon frecuencias absolutas y porcentajes. Consideraciones éticas,</w:t>
      </w:r>
      <w:r w:rsidR="00945490" w:rsidRPr="0098361C">
        <w:rPr>
          <w:rFonts w:ascii="Times New Roman" w:eastAsia="Times New Roman" w:hAnsi="Times New Roman" w:cs="Times New Roman"/>
          <w:b/>
          <w:bCs/>
          <w:kern w:val="0"/>
          <w:lang w:eastAsia="es-MX"/>
          <w14:ligatures w14:val="none"/>
        </w:rPr>
        <w:t xml:space="preserve"> </w:t>
      </w:r>
      <w:r w:rsidR="00E04D59" w:rsidRPr="00D42A95">
        <w:rPr>
          <w:rFonts w:ascii="Times New Roman" w:eastAsia="Times New Roman" w:hAnsi="Times New Roman" w:cs="Times New Roman"/>
          <w:kern w:val="0"/>
          <w:lang w:eastAsia="es-MX"/>
          <w14:ligatures w14:val="none"/>
        </w:rPr>
        <w:t>l</w:t>
      </w:r>
      <w:r w:rsidR="00945490" w:rsidRPr="00D42A95">
        <w:rPr>
          <w:rFonts w:ascii="Times New Roman" w:eastAsia="Times New Roman" w:hAnsi="Times New Roman" w:cs="Times New Roman"/>
          <w:kern w:val="0"/>
          <w:lang w:eastAsia="es-MX"/>
          <w14:ligatures w14:val="none"/>
        </w:rPr>
        <w:t xml:space="preserve">as </w:t>
      </w:r>
      <w:r w:rsidR="00945490" w:rsidRPr="0098361C">
        <w:rPr>
          <w:rFonts w:ascii="Times New Roman" w:eastAsia="Times New Roman" w:hAnsi="Times New Roman" w:cs="Times New Roman"/>
          <w:kern w:val="0"/>
          <w:lang w:eastAsia="es-MX"/>
          <w14:ligatures w14:val="none"/>
        </w:rPr>
        <w:t>autoras</w:t>
      </w:r>
      <w:r w:rsidR="00B74998">
        <w:rPr>
          <w:rFonts w:ascii="Times New Roman" w:eastAsia="Times New Roman" w:hAnsi="Times New Roman" w:cs="Times New Roman"/>
          <w:kern w:val="0"/>
          <w:lang w:eastAsia="es-MX"/>
          <w14:ligatures w14:val="none"/>
        </w:rPr>
        <w:t xml:space="preserve"> declaran</w:t>
      </w:r>
      <w:r w:rsidR="00945490" w:rsidRPr="0098361C">
        <w:rPr>
          <w:rFonts w:ascii="Times New Roman" w:eastAsia="Times New Roman" w:hAnsi="Times New Roman" w:cs="Times New Roman"/>
          <w:kern w:val="0"/>
          <w:lang w:eastAsia="es-MX"/>
          <w14:ligatures w14:val="none"/>
        </w:rPr>
        <w:t xml:space="preserve"> </w:t>
      </w:r>
      <w:r w:rsidR="00B74998">
        <w:rPr>
          <w:rFonts w:ascii="Times New Roman" w:eastAsia="Times New Roman" w:hAnsi="Times New Roman" w:cs="Times New Roman"/>
          <w:kern w:val="0"/>
          <w:lang w:eastAsia="es-MX"/>
          <w14:ligatures w14:val="none"/>
        </w:rPr>
        <w:t xml:space="preserve">que no existe </w:t>
      </w:r>
      <w:r w:rsidR="00945490" w:rsidRPr="0098361C">
        <w:rPr>
          <w:rFonts w:ascii="Times New Roman" w:eastAsia="Times New Roman" w:hAnsi="Times New Roman" w:cs="Times New Roman"/>
          <w:kern w:val="0"/>
          <w:lang w:eastAsia="es-MX"/>
          <w14:ligatures w14:val="none"/>
        </w:rPr>
        <w:t>conflicto de interés.</w:t>
      </w:r>
    </w:p>
    <w:p w14:paraId="25C18123" w14:textId="77777777" w:rsidR="00D42A95" w:rsidRPr="0098361C" w:rsidRDefault="00D42A95" w:rsidP="00320876">
      <w:pPr>
        <w:jc w:val="both"/>
        <w:rPr>
          <w:rFonts w:ascii="Times New Roman" w:eastAsia="Times New Roman" w:hAnsi="Times New Roman" w:cs="Times New Roman"/>
          <w:b/>
          <w:bCs/>
          <w:kern w:val="0"/>
          <w:lang w:eastAsia="es-MX"/>
          <w14:ligatures w14:val="none"/>
        </w:rPr>
      </w:pPr>
    </w:p>
    <w:p w14:paraId="2AE2E17B" w14:textId="4EA66AC7" w:rsidR="00945490" w:rsidRPr="00D42A95" w:rsidRDefault="00320876" w:rsidP="00D42A95">
      <w:pPr>
        <w:pStyle w:val="Prrafodelista"/>
        <w:numPr>
          <w:ilvl w:val="0"/>
          <w:numId w:val="5"/>
        </w:numPr>
        <w:spacing w:line="360" w:lineRule="auto"/>
        <w:rPr>
          <w:rFonts w:ascii="Times New Roman" w:hAnsi="Times New Roman" w:cs="Times New Roman"/>
          <w:lang w:val="es-ES_tradnl"/>
        </w:rPr>
      </w:pPr>
      <w:r w:rsidRPr="00D42A95">
        <w:rPr>
          <w:rFonts w:ascii="Times New Roman" w:hAnsi="Times New Roman" w:cs="Times New Roman"/>
          <w:lang w:val="es-ES_tradnl"/>
        </w:rPr>
        <w:t>RESULTADOS</w:t>
      </w:r>
      <w:r w:rsidR="002350E8">
        <w:rPr>
          <w:rFonts w:ascii="Times New Roman" w:hAnsi="Times New Roman" w:cs="Times New Roman"/>
          <w:lang w:val="es-ES_tradnl"/>
        </w:rPr>
        <w:t xml:space="preserve"> </w:t>
      </w:r>
    </w:p>
    <w:p w14:paraId="5175D429" w14:textId="7F9969A7" w:rsidR="007577E8" w:rsidRDefault="008D35E2" w:rsidP="00320876">
      <w:pPr>
        <w:jc w:val="both"/>
        <w:rPr>
          <w:rFonts w:ascii="Times New Roman" w:eastAsia="Times New Roman" w:hAnsi="Times New Roman" w:cs="Times New Roman"/>
          <w:color w:val="000000" w:themeColor="text1"/>
          <w:kern w:val="0"/>
          <w:lang w:eastAsia="es-MX"/>
          <w14:ligatures w14:val="none"/>
        </w:rPr>
      </w:pPr>
      <w:r>
        <w:rPr>
          <w:rFonts w:ascii="Times New Roman" w:eastAsia="Times New Roman" w:hAnsi="Times New Roman" w:cs="Times New Roman"/>
          <w:color w:val="000000" w:themeColor="text1"/>
          <w:kern w:val="0"/>
          <w:lang w:eastAsia="es-MX"/>
          <w14:ligatures w14:val="none"/>
        </w:rPr>
        <w:t xml:space="preserve">    </w:t>
      </w:r>
      <w:r w:rsidR="00945490" w:rsidRPr="0098361C">
        <w:rPr>
          <w:rFonts w:ascii="Times New Roman" w:eastAsia="Times New Roman" w:hAnsi="Times New Roman" w:cs="Times New Roman"/>
          <w:color w:val="000000" w:themeColor="text1"/>
          <w:kern w:val="0"/>
          <w:lang w:eastAsia="es-MX"/>
          <w14:ligatures w14:val="none"/>
        </w:rPr>
        <w:t>El total de menores de un año reportados fue 224</w:t>
      </w:r>
      <w:r w:rsidR="00331AF5">
        <w:rPr>
          <w:rFonts w:ascii="Times New Roman" w:eastAsia="Times New Roman" w:hAnsi="Times New Roman" w:cs="Times New Roman"/>
          <w:color w:val="000000" w:themeColor="text1"/>
          <w:kern w:val="0"/>
          <w:lang w:eastAsia="es-MX"/>
          <w14:ligatures w14:val="none"/>
        </w:rPr>
        <w:t>.</w:t>
      </w:r>
      <w:r w:rsidR="00BC38F7" w:rsidRPr="00BC38F7">
        <w:rPr>
          <w:rFonts w:ascii="Times New Roman" w:eastAsia="Times New Roman" w:hAnsi="Times New Roman" w:cs="Times New Roman"/>
          <w:color w:val="000000" w:themeColor="text1"/>
          <w:kern w:val="0"/>
          <w:lang w:eastAsia="es-MX"/>
          <w14:ligatures w14:val="none"/>
        </w:rPr>
        <w:t xml:space="preserve"> </w:t>
      </w:r>
      <w:r w:rsidR="00BC38F7" w:rsidRPr="00B4295A">
        <w:rPr>
          <w:rFonts w:ascii="Times New Roman" w:eastAsia="Times New Roman" w:hAnsi="Times New Roman" w:cs="Times New Roman"/>
          <w:color w:val="000000" w:themeColor="text1"/>
          <w:kern w:val="0"/>
          <w:lang w:eastAsia="es-MX"/>
          <w14:ligatures w14:val="none"/>
        </w:rPr>
        <w:t xml:space="preserve">Por sexo </w:t>
      </w:r>
      <w:r w:rsidR="00B4295A" w:rsidRPr="00B4295A">
        <w:rPr>
          <w:rFonts w:ascii="Times New Roman" w:eastAsia="Times New Roman" w:hAnsi="Times New Roman" w:cs="Times New Roman"/>
          <w:color w:val="000000" w:themeColor="text1"/>
          <w:kern w:val="0"/>
          <w:lang w:eastAsia="es-MX"/>
          <w14:ligatures w14:val="none"/>
        </w:rPr>
        <w:t>masculino 125</w:t>
      </w:r>
      <w:r w:rsidR="00B4295A">
        <w:rPr>
          <w:rFonts w:ascii="Times New Roman" w:eastAsia="Times New Roman" w:hAnsi="Times New Roman" w:cs="Times New Roman"/>
          <w:color w:val="000000" w:themeColor="text1"/>
          <w:kern w:val="0"/>
          <w:lang w:eastAsia="es-MX"/>
          <w14:ligatures w14:val="none"/>
        </w:rPr>
        <w:t xml:space="preserve"> </w:t>
      </w:r>
      <w:r w:rsidR="00B4295A" w:rsidRPr="00B4295A">
        <w:rPr>
          <w:rFonts w:ascii="Times New Roman" w:eastAsia="Times New Roman" w:hAnsi="Times New Roman" w:cs="Times New Roman"/>
          <w:color w:val="000000" w:themeColor="text1"/>
          <w:kern w:val="0"/>
          <w:lang w:eastAsia="es-MX"/>
          <w14:ligatures w14:val="none"/>
        </w:rPr>
        <w:t>(</w:t>
      </w:r>
      <w:r w:rsidR="00BC38F7" w:rsidRPr="00B4295A">
        <w:rPr>
          <w:rFonts w:ascii="Times New Roman" w:eastAsia="Times New Roman" w:hAnsi="Times New Roman" w:cs="Times New Roman"/>
          <w:color w:val="000000" w:themeColor="text1"/>
          <w:kern w:val="0"/>
          <w:lang w:eastAsia="es-MX"/>
          <w14:ligatures w14:val="none"/>
        </w:rPr>
        <w:t>56 %</w:t>
      </w:r>
      <w:r w:rsidR="00B4295A" w:rsidRPr="00B4295A">
        <w:rPr>
          <w:rFonts w:ascii="Times New Roman" w:eastAsia="Times New Roman" w:hAnsi="Times New Roman" w:cs="Times New Roman"/>
          <w:color w:val="000000" w:themeColor="text1"/>
          <w:kern w:val="0"/>
          <w:lang w:eastAsia="es-MX"/>
          <w14:ligatures w14:val="none"/>
        </w:rPr>
        <w:t>)</w:t>
      </w:r>
      <w:r w:rsidR="00BC38F7" w:rsidRPr="00B4295A">
        <w:rPr>
          <w:rFonts w:ascii="Times New Roman" w:eastAsia="Times New Roman" w:hAnsi="Times New Roman" w:cs="Times New Roman"/>
          <w:color w:val="000000" w:themeColor="text1"/>
          <w:kern w:val="0"/>
          <w:lang w:eastAsia="es-MX"/>
          <w14:ligatures w14:val="none"/>
        </w:rPr>
        <w:t xml:space="preserve">, </w:t>
      </w:r>
      <w:r w:rsidR="00653BF9" w:rsidRPr="00B4295A">
        <w:rPr>
          <w:rFonts w:ascii="Times New Roman" w:eastAsia="Times New Roman" w:hAnsi="Times New Roman" w:cs="Times New Roman"/>
          <w:color w:val="000000" w:themeColor="text1"/>
          <w:kern w:val="0"/>
          <w:lang w:eastAsia="es-MX"/>
          <w14:ligatures w14:val="none"/>
        </w:rPr>
        <w:t>por</w:t>
      </w:r>
      <w:r w:rsidR="00653BF9">
        <w:rPr>
          <w:rFonts w:ascii="Times New Roman" w:eastAsia="Times New Roman" w:hAnsi="Times New Roman" w:cs="Times New Roman"/>
          <w:color w:val="000000" w:themeColor="text1"/>
          <w:kern w:val="0"/>
          <w:lang w:eastAsia="es-MX"/>
          <w14:ligatures w14:val="none"/>
        </w:rPr>
        <w:t xml:space="preserve"> localidad Hueyapan</w:t>
      </w:r>
      <w:r w:rsidR="00B4295A">
        <w:rPr>
          <w:rFonts w:ascii="Times New Roman" w:eastAsia="Times New Roman" w:hAnsi="Times New Roman" w:cs="Times New Roman"/>
          <w:color w:val="000000" w:themeColor="text1"/>
          <w:kern w:val="0"/>
          <w:lang w:eastAsia="es-MX"/>
          <w14:ligatures w14:val="none"/>
        </w:rPr>
        <w:t xml:space="preserve"> 122</w:t>
      </w:r>
      <w:r w:rsidR="00653BF9">
        <w:rPr>
          <w:rFonts w:ascii="Times New Roman" w:eastAsia="Times New Roman" w:hAnsi="Times New Roman" w:cs="Times New Roman"/>
          <w:color w:val="000000" w:themeColor="text1"/>
          <w:kern w:val="0"/>
          <w:lang w:eastAsia="es-MX"/>
          <w14:ligatures w14:val="none"/>
        </w:rPr>
        <w:t xml:space="preserve"> </w:t>
      </w:r>
      <w:r w:rsidR="00B4295A">
        <w:rPr>
          <w:rFonts w:ascii="Times New Roman" w:eastAsia="Times New Roman" w:hAnsi="Times New Roman" w:cs="Times New Roman"/>
          <w:color w:val="000000" w:themeColor="text1"/>
          <w:kern w:val="0"/>
          <w:lang w:eastAsia="es-MX"/>
          <w14:ligatures w14:val="none"/>
        </w:rPr>
        <w:t>(</w:t>
      </w:r>
      <w:r w:rsidR="00DE3614">
        <w:rPr>
          <w:rFonts w:ascii="Times New Roman" w:eastAsia="Times New Roman" w:hAnsi="Times New Roman" w:cs="Times New Roman"/>
          <w:color w:val="000000" w:themeColor="text1"/>
          <w:kern w:val="0"/>
          <w:lang w:eastAsia="es-MX"/>
          <w14:ligatures w14:val="none"/>
        </w:rPr>
        <w:t>5</w:t>
      </w:r>
      <w:r w:rsidR="00B4295A">
        <w:rPr>
          <w:rFonts w:ascii="Times New Roman" w:eastAsia="Times New Roman" w:hAnsi="Times New Roman" w:cs="Times New Roman"/>
          <w:color w:val="000000" w:themeColor="text1"/>
          <w:kern w:val="0"/>
          <w:lang w:eastAsia="es-MX"/>
          <w14:ligatures w14:val="none"/>
        </w:rPr>
        <w:t xml:space="preserve">5 </w:t>
      </w:r>
      <w:r w:rsidR="00DE3614">
        <w:rPr>
          <w:rFonts w:ascii="Times New Roman" w:eastAsia="Times New Roman" w:hAnsi="Times New Roman" w:cs="Times New Roman"/>
          <w:color w:val="000000" w:themeColor="text1"/>
          <w:kern w:val="0"/>
          <w:lang w:eastAsia="es-MX"/>
          <w14:ligatures w14:val="none"/>
        </w:rPr>
        <w:t>%</w:t>
      </w:r>
      <w:r w:rsidR="00B4295A">
        <w:rPr>
          <w:rFonts w:ascii="Times New Roman" w:eastAsia="Times New Roman" w:hAnsi="Times New Roman" w:cs="Times New Roman"/>
          <w:color w:val="000000" w:themeColor="text1"/>
          <w:kern w:val="0"/>
          <w:lang w:eastAsia="es-MX"/>
          <w14:ligatures w14:val="none"/>
        </w:rPr>
        <w:t>)</w:t>
      </w:r>
      <w:r w:rsidR="00653BF9">
        <w:rPr>
          <w:rFonts w:ascii="Times New Roman" w:eastAsia="Times New Roman" w:hAnsi="Times New Roman" w:cs="Times New Roman"/>
          <w:color w:val="000000" w:themeColor="text1"/>
          <w:kern w:val="0"/>
          <w:lang w:eastAsia="es-MX"/>
          <w14:ligatures w14:val="none"/>
        </w:rPr>
        <w:t>.</w:t>
      </w:r>
      <w:r w:rsidR="00331AF5">
        <w:rPr>
          <w:rFonts w:ascii="Times New Roman" w:eastAsia="Times New Roman" w:hAnsi="Times New Roman" w:cs="Times New Roman"/>
          <w:color w:val="000000" w:themeColor="text1"/>
          <w:kern w:val="0"/>
          <w:lang w:eastAsia="es-MX"/>
          <w14:ligatures w14:val="none"/>
        </w:rPr>
        <w:t xml:space="preserve"> </w:t>
      </w:r>
      <w:r w:rsidR="001A00F3" w:rsidRPr="0098361C">
        <w:rPr>
          <w:rFonts w:ascii="Times New Roman" w:eastAsia="Times New Roman" w:hAnsi="Times New Roman" w:cs="Times New Roman"/>
          <w:color w:val="000000" w:themeColor="text1"/>
          <w:kern w:val="0"/>
          <w:lang w:eastAsia="es-MX"/>
          <w14:ligatures w14:val="none"/>
        </w:rPr>
        <w:t>El análisis del estado nutricional</w:t>
      </w:r>
      <w:r w:rsidR="001A00F3">
        <w:rPr>
          <w:rFonts w:ascii="Times New Roman" w:eastAsia="Times New Roman" w:hAnsi="Times New Roman" w:cs="Times New Roman"/>
          <w:color w:val="000000" w:themeColor="text1"/>
          <w:kern w:val="0"/>
          <w:lang w:eastAsia="es-MX"/>
          <w14:ligatures w14:val="none"/>
        </w:rPr>
        <w:t xml:space="preserve"> </w:t>
      </w:r>
      <w:r w:rsidR="00BC38F7" w:rsidRPr="0098361C">
        <w:rPr>
          <w:rFonts w:ascii="Times New Roman" w:eastAsia="Times New Roman" w:hAnsi="Times New Roman" w:cs="Times New Roman"/>
          <w:color w:val="000000" w:themeColor="text1"/>
          <w:kern w:val="0"/>
          <w:lang w:eastAsia="es-MX"/>
          <w14:ligatures w14:val="none"/>
        </w:rPr>
        <w:t xml:space="preserve">indicó </w:t>
      </w:r>
      <w:r w:rsidR="00BC38F7">
        <w:rPr>
          <w:rFonts w:ascii="Times New Roman" w:eastAsia="Times New Roman" w:hAnsi="Times New Roman" w:cs="Times New Roman"/>
          <w:color w:val="000000" w:themeColor="text1"/>
          <w:kern w:val="0"/>
          <w:lang w:eastAsia="es-MX"/>
          <w14:ligatures w14:val="none"/>
        </w:rPr>
        <w:t xml:space="preserve">que según el </w:t>
      </w:r>
      <w:r w:rsidR="001A00F3">
        <w:rPr>
          <w:rFonts w:ascii="Times New Roman" w:eastAsia="Times New Roman" w:hAnsi="Times New Roman" w:cs="Times New Roman"/>
          <w:color w:val="000000" w:themeColor="text1"/>
          <w:kern w:val="0"/>
          <w:lang w:eastAsia="es-MX"/>
          <w14:ligatures w14:val="none"/>
        </w:rPr>
        <w:t>p</w:t>
      </w:r>
      <w:r w:rsidR="001A00F3" w:rsidRPr="0098361C">
        <w:rPr>
          <w:rFonts w:ascii="Times New Roman" w:eastAsia="Times New Roman" w:hAnsi="Times New Roman" w:cs="Times New Roman"/>
          <w:color w:val="000000" w:themeColor="text1"/>
          <w:kern w:val="0"/>
          <w:lang w:eastAsia="es-MX"/>
          <w14:ligatures w14:val="none"/>
        </w:rPr>
        <w:t>eso para la talla</w:t>
      </w:r>
      <w:r w:rsidR="00BC38F7">
        <w:rPr>
          <w:rFonts w:ascii="Times New Roman" w:eastAsia="Times New Roman" w:hAnsi="Times New Roman" w:cs="Times New Roman"/>
          <w:color w:val="000000" w:themeColor="text1"/>
          <w:kern w:val="0"/>
          <w:lang w:eastAsia="es-MX"/>
          <w14:ligatures w14:val="none"/>
        </w:rPr>
        <w:t xml:space="preserve"> </w:t>
      </w:r>
      <w:r w:rsidR="001A00F3" w:rsidRPr="0098361C">
        <w:rPr>
          <w:rFonts w:ascii="Times New Roman" w:eastAsia="Times New Roman" w:hAnsi="Times New Roman" w:cs="Times New Roman"/>
          <w:color w:val="000000" w:themeColor="text1"/>
          <w:kern w:val="0"/>
          <w:lang w:eastAsia="es-MX"/>
          <w14:ligatures w14:val="none"/>
        </w:rPr>
        <w:t>predomina el adecuado 76 %</w:t>
      </w:r>
      <w:r w:rsidR="00BC38F7">
        <w:rPr>
          <w:rFonts w:ascii="Times New Roman" w:eastAsia="Times New Roman" w:hAnsi="Times New Roman" w:cs="Times New Roman"/>
          <w:color w:val="000000" w:themeColor="text1"/>
          <w:kern w:val="0"/>
          <w:lang w:eastAsia="es-MX"/>
          <w14:ligatures w14:val="none"/>
        </w:rPr>
        <w:t>. L</w:t>
      </w:r>
      <w:r w:rsidR="001A00F3" w:rsidRPr="0098361C">
        <w:rPr>
          <w:rFonts w:ascii="Times New Roman" w:eastAsia="Times New Roman" w:hAnsi="Times New Roman" w:cs="Times New Roman"/>
          <w:color w:val="000000" w:themeColor="text1"/>
          <w:kern w:val="0"/>
          <w:lang w:eastAsia="es-MX"/>
          <w14:ligatures w14:val="none"/>
        </w:rPr>
        <w:t xml:space="preserve">a malnutrición </w:t>
      </w:r>
      <w:r w:rsidR="00BC38F7">
        <w:rPr>
          <w:rFonts w:ascii="Times New Roman" w:eastAsia="Times New Roman" w:hAnsi="Times New Roman" w:cs="Times New Roman"/>
          <w:color w:val="000000" w:themeColor="text1"/>
          <w:kern w:val="0"/>
          <w:lang w:eastAsia="es-MX"/>
          <w14:ligatures w14:val="none"/>
        </w:rPr>
        <w:t xml:space="preserve">constituyó 24 %. Según </w:t>
      </w:r>
      <w:r w:rsidR="001A00F3" w:rsidRPr="0098361C">
        <w:rPr>
          <w:rFonts w:ascii="Times New Roman" w:eastAsia="Times New Roman" w:hAnsi="Times New Roman" w:cs="Times New Roman"/>
          <w:color w:val="000000" w:themeColor="text1"/>
          <w:kern w:val="0"/>
          <w:lang w:eastAsia="es-MX"/>
          <w14:ligatures w14:val="none"/>
        </w:rPr>
        <w:t>d</w:t>
      </w:r>
      <w:r w:rsidR="00FA645D">
        <w:rPr>
          <w:rFonts w:ascii="Times New Roman" w:eastAsia="Times New Roman" w:hAnsi="Times New Roman" w:cs="Times New Roman"/>
          <w:color w:val="000000" w:themeColor="text1"/>
          <w:kern w:val="0"/>
          <w:lang w:eastAsia="es-MX"/>
          <w14:ligatures w14:val="none"/>
        </w:rPr>
        <w:t>é</w:t>
      </w:r>
      <w:r w:rsidR="00B76067">
        <w:rPr>
          <w:rFonts w:ascii="Times New Roman" w:eastAsia="Times New Roman" w:hAnsi="Times New Roman" w:cs="Times New Roman"/>
          <w:color w:val="000000" w:themeColor="text1"/>
          <w:kern w:val="0"/>
          <w:lang w:eastAsia="es-MX"/>
          <w14:ligatures w14:val="none"/>
        </w:rPr>
        <w:t>f</w:t>
      </w:r>
      <w:r w:rsidR="00BC38F7">
        <w:rPr>
          <w:rFonts w:ascii="Times New Roman" w:eastAsia="Times New Roman" w:hAnsi="Times New Roman" w:cs="Times New Roman"/>
          <w:color w:val="000000" w:themeColor="text1"/>
          <w:kern w:val="0"/>
          <w:lang w:eastAsia="es-MX"/>
          <w14:ligatures w14:val="none"/>
        </w:rPr>
        <w:t>icit</w:t>
      </w:r>
      <w:r w:rsidR="001A00F3">
        <w:rPr>
          <w:rFonts w:ascii="Times New Roman" w:eastAsia="Times New Roman" w:hAnsi="Times New Roman" w:cs="Times New Roman"/>
          <w:color w:val="000000" w:themeColor="text1"/>
          <w:kern w:val="0"/>
          <w:lang w:eastAsia="es-MX"/>
          <w14:ligatures w14:val="none"/>
        </w:rPr>
        <w:t xml:space="preserve"> </w:t>
      </w:r>
      <w:r w:rsidR="00653BF9">
        <w:rPr>
          <w:rFonts w:ascii="Times New Roman" w:eastAsia="Times New Roman" w:hAnsi="Times New Roman" w:cs="Times New Roman"/>
          <w:color w:val="000000" w:themeColor="text1"/>
          <w:kern w:val="0"/>
          <w:lang w:eastAsia="es-MX"/>
          <w14:ligatures w14:val="none"/>
        </w:rPr>
        <w:t>(</w:t>
      </w:r>
      <w:r w:rsidR="001A00F3">
        <w:rPr>
          <w:rFonts w:ascii="Times New Roman" w:eastAsia="Times New Roman" w:hAnsi="Times New Roman" w:cs="Times New Roman"/>
          <w:color w:val="000000" w:themeColor="text1"/>
          <w:kern w:val="0"/>
          <w:lang w:eastAsia="es-MX"/>
          <w14:ligatures w14:val="none"/>
        </w:rPr>
        <w:t>17,</w:t>
      </w:r>
      <w:r w:rsidR="00970CAB">
        <w:rPr>
          <w:rFonts w:ascii="Times New Roman" w:eastAsia="Times New Roman" w:hAnsi="Times New Roman" w:cs="Times New Roman"/>
          <w:color w:val="000000" w:themeColor="text1"/>
          <w:kern w:val="0"/>
          <w:lang w:eastAsia="es-MX"/>
          <w14:ligatures w14:val="none"/>
        </w:rPr>
        <w:t xml:space="preserve"> </w:t>
      </w:r>
      <w:r w:rsidR="001A00F3">
        <w:rPr>
          <w:rFonts w:ascii="Times New Roman" w:eastAsia="Times New Roman" w:hAnsi="Times New Roman" w:cs="Times New Roman"/>
          <w:color w:val="000000" w:themeColor="text1"/>
          <w:kern w:val="0"/>
          <w:lang w:eastAsia="es-MX"/>
          <w14:ligatures w14:val="none"/>
        </w:rPr>
        <w:t xml:space="preserve">8 </w:t>
      </w:r>
      <w:r w:rsidR="00B76067">
        <w:rPr>
          <w:rFonts w:ascii="Times New Roman" w:eastAsia="Times New Roman" w:hAnsi="Times New Roman" w:cs="Times New Roman"/>
          <w:color w:val="000000" w:themeColor="text1"/>
          <w:kern w:val="0"/>
          <w:lang w:eastAsia="es-MX"/>
          <w14:ligatures w14:val="none"/>
        </w:rPr>
        <w:t>%</w:t>
      </w:r>
      <w:r w:rsidR="00653BF9">
        <w:rPr>
          <w:rFonts w:ascii="Times New Roman" w:eastAsia="Times New Roman" w:hAnsi="Times New Roman" w:cs="Times New Roman"/>
          <w:color w:val="000000" w:themeColor="text1"/>
          <w:kern w:val="0"/>
          <w:lang w:eastAsia="es-MX"/>
          <w14:ligatures w14:val="none"/>
        </w:rPr>
        <w:t>),</w:t>
      </w:r>
      <w:r w:rsidR="00B76067">
        <w:rPr>
          <w:rFonts w:ascii="Times New Roman" w:eastAsia="Times New Roman" w:hAnsi="Times New Roman" w:cs="Times New Roman"/>
          <w:color w:val="000000" w:themeColor="text1"/>
          <w:kern w:val="0"/>
          <w:lang w:eastAsia="es-MX"/>
          <w14:ligatures w14:val="none"/>
        </w:rPr>
        <w:t xml:space="preserve"> </w:t>
      </w:r>
      <w:r w:rsidR="00BC38F7">
        <w:rPr>
          <w:rFonts w:ascii="Times New Roman" w:eastAsia="Times New Roman" w:hAnsi="Times New Roman" w:cs="Times New Roman"/>
          <w:color w:val="000000" w:themeColor="text1"/>
          <w:kern w:val="0"/>
          <w:lang w:eastAsia="es-MX"/>
          <w14:ligatures w14:val="none"/>
        </w:rPr>
        <w:t xml:space="preserve">se clasificó como </w:t>
      </w:r>
      <w:r w:rsidR="001A00F3" w:rsidRPr="0098361C">
        <w:rPr>
          <w:rFonts w:ascii="Times New Roman" w:eastAsia="Times New Roman" w:hAnsi="Times New Roman" w:cs="Times New Roman"/>
          <w:color w:val="000000" w:themeColor="text1"/>
          <w:kern w:val="0"/>
          <w:lang w:eastAsia="es-MX"/>
          <w14:ligatures w14:val="none"/>
        </w:rPr>
        <w:t>desnutrición leve 14,</w:t>
      </w:r>
      <w:r w:rsidR="00970CAB">
        <w:rPr>
          <w:rFonts w:ascii="Times New Roman" w:eastAsia="Times New Roman" w:hAnsi="Times New Roman" w:cs="Times New Roman"/>
          <w:color w:val="000000" w:themeColor="text1"/>
          <w:kern w:val="0"/>
          <w:lang w:eastAsia="es-MX"/>
          <w14:ligatures w14:val="none"/>
        </w:rPr>
        <w:t xml:space="preserve"> </w:t>
      </w:r>
      <w:r w:rsidR="001A00F3" w:rsidRPr="0098361C">
        <w:rPr>
          <w:rFonts w:ascii="Times New Roman" w:eastAsia="Times New Roman" w:hAnsi="Times New Roman" w:cs="Times New Roman"/>
          <w:color w:val="000000" w:themeColor="text1"/>
          <w:kern w:val="0"/>
          <w:lang w:eastAsia="es-MX"/>
          <w14:ligatures w14:val="none"/>
        </w:rPr>
        <w:t>4 %, moderada 2 % y grave 1,</w:t>
      </w:r>
      <w:r w:rsidR="00B659EA">
        <w:rPr>
          <w:rFonts w:ascii="Times New Roman" w:eastAsia="Times New Roman" w:hAnsi="Times New Roman" w:cs="Times New Roman"/>
          <w:color w:val="000000" w:themeColor="text1"/>
          <w:kern w:val="0"/>
          <w:lang w:eastAsia="es-MX"/>
          <w14:ligatures w14:val="none"/>
        </w:rPr>
        <w:t xml:space="preserve"> </w:t>
      </w:r>
      <w:r w:rsidR="001A00F3" w:rsidRPr="0098361C">
        <w:rPr>
          <w:rFonts w:ascii="Times New Roman" w:eastAsia="Times New Roman" w:hAnsi="Times New Roman" w:cs="Times New Roman"/>
          <w:color w:val="000000" w:themeColor="text1"/>
          <w:kern w:val="0"/>
          <w:lang w:eastAsia="es-MX"/>
          <w14:ligatures w14:val="none"/>
        </w:rPr>
        <w:t>4 %, seguida por la de exceso</w:t>
      </w:r>
      <w:r w:rsidR="001A00F3">
        <w:rPr>
          <w:rFonts w:ascii="Times New Roman" w:eastAsia="Times New Roman" w:hAnsi="Times New Roman" w:cs="Times New Roman"/>
          <w:color w:val="000000" w:themeColor="text1"/>
          <w:kern w:val="0"/>
          <w:lang w:eastAsia="es-MX"/>
          <w14:ligatures w14:val="none"/>
        </w:rPr>
        <w:t xml:space="preserve"> </w:t>
      </w:r>
      <w:r w:rsidR="00BC38F7">
        <w:rPr>
          <w:rFonts w:ascii="Times New Roman" w:eastAsia="Times New Roman" w:hAnsi="Times New Roman" w:cs="Times New Roman"/>
          <w:color w:val="000000" w:themeColor="text1"/>
          <w:kern w:val="0"/>
          <w:lang w:eastAsia="es-MX"/>
          <w14:ligatures w14:val="none"/>
        </w:rPr>
        <w:t>(</w:t>
      </w:r>
      <w:r w:rsidR="001A00F3">
        <w:rPr>
          <w:rFonts w:ascii="Times New Roman" w:eastAsia="Times New Roman" w:hAnsi="Times New Roman" w:cs="Times New Roman"/>
          <w:color w:val="000000" w:themeColor="text1"/>
          <w:kern w:val="0"/>
          <w:lang w:eastAsia="es-MX"/>
          <w14:ligatures w14:val="none"/>
        </w:rPr>
        <w:t>6,</w:t>
      </w:r>
      <w:r w:rsidR="002350E8">
        <w:rPr>
          <w:rFonts w:ascii="Times New Roman" w:eastAsia="Times New Roman" w:hAnsi="Times New Roman" w:cs="Times New Roman"/>
          <w:color w:val="000000" w:themeColor="text1"/>
          <w:kern w:val="0"/>
          <w:lang w:eastAsia="es-MX"/>
          <w14:ligatures w14:val="none"/>
        </w:rPr>
        <w:t xml:space="preserve"> </w:t>
      </w:r>
      <w:r w:rsidR="001A00F3">
        <w:rPr>
          <w:rFonts w:ascii="Times New Roman" w:eastAsia="Times New Roman" w:hAnsi="Times New Roman" w:cs="Times New Roman"/>
          <w:color w:val="000000" w:themeColor="text1"/>
          <w:kern w:val="0"/>
          <w:lang w:eastAsia="es-MX"/>
          <w14:ligatures w14:val="none"/>
        </w:rPr>
        <w:t>2 %</w:t>
      </w:r>
      <w:r w:rsidR="00BC38F7">
        <w:rPr>
          <w:rFonts w:ascii="Times New Roman" w:eastAsia="Times New Roman" w:hAnsi="Times New Roman" w:cs="Times New Roman"/>
          <w:color w:val="000000" w:themeColor="text1"/>
          <w:kern w:val="0"/>
          <w:lang w:eastAsia="es-MX"/>
          <w14:ligatures w14:val="none"/>
        </w:rPr>
        <w:t>) siendo</w:t>
      </w:r>
      <w:r w:rsidR="001A00F3" w:rsidRPr="0098361C">
        <w:rPr>
          <w:rFonts w:ascii="Times New Roman" w:eastAsia="Times New Roman" w:hAnsi="Times New Roman" w:cs="Times New Roman"/>
          <w:color w:val="000000" w:themeColor="text1"/>
          <w:kern w:val="0"/>
          <w:lang w:eastAsia="es-MX"/>
          <w14:ligatures w14:val="none"/>
        </w:rPr>
        <w:t xml:space="preserve"> sobrepeso 4 % y obesidad 2,</w:t>
      </w:r>
      <w:r w:rsidR="002350E8">
        <w:rPr>
          <w:rFonts w:ascii="Times New Roman" w:eastAsia="Times New Roman" w:hAnsi="Times New Roman" w:cs="Times New Roman"/>
          <w:color w:val="000000" w:themeColor="text1"/>
          <w:kern w:val="0"/>
          <w:lang w:eastAsia="es-MX"/>
          <w14:ligatures w14:val="none"/>
        </w:rPr>
        <w:t xml:space="preserve"> </w:t>
      </w:r>
      <w:r w:rsidR="001A00F3" w:rsidRPr="0098361C">
        <w:rPr>
          <w:rFonts w:ascii="Times New Roman" w:eastAsia="Times New Roman" w:hAnsi="Times New Roman" w:cs="Times New Roman"/>
          <w:color w:val="000000" w:themeColor="text1"/>
          <w:kern w:val="0"/>
          <w:lang w:eastAsia="es-MX"/>
          <w14:ligatures w14:val="none"/>
        </w:rPr>
        <w:t>2 %</w:t>
      </w:r>
      <w:r w:rsidR="00945490" w:rsidRPr="0098361C">
        <w:rPr>
          <w:rFonts w:ascii="Times New Roman" w:eastAsia="Times New Roman" w:hAnsi="Times New Roman" w:cs="Times New Roman"/>
          <w:color w:val="000000" w:themeColor="text1"/>
          <w:kern w:val="0"/>
          <w:lang w:eastAsia="es-MX"/>
          <w14:ligatures w14:val="none"/>
        </w:rPr>
        <w:t>.</w:t>
      </w:r>
      <w:r w:rsidR="00653BF9">
        <w:rPr>
          <w:rFonts w:ascii="Times New Roman" w:eastAsia="Times New Roman" w:hAnsi="Times New Roman" w:cs="Times New Roman"/>
          <w:color w:val="000000" w:themeColor="text1"/>
          <w:kern w:val="0"/>
          <w:lang w:eastAsia="es-MX"/>
          <w14:ligatures w14:val="none"/>
        </w:rPr>
        <w:t xml:space="preserve"> </w:t>
      </w:r>
      <w:r w:rsidR="001A00F3">
        <w:rPr>
          <w:rFonts w:ascii="Times New Roman" w:eastAsia="Times New Roman" w:hAnsi="Times New Roman" w:cs="Times New Roman"/>
          <w:color w:val="000000" w:themeColor="text1"/>
          <w:kern w:val="0"/>
          <w:lang w:eastAsia="es-MX"/>
          <w14:ligatures w14:val="none"/>
        </w:rPr>
        <w:t>(</w:t>
      </w:r>
      <w:r w:rsidR="007C4BF8" w:rsidRPr="0098361C">
        <w:rPr>
          <w:rFonts w:ascii="Times New Roman" w:eastAsia="Times New Roman" w:hAnsi="Times New Roman" w:cs="Times New Roman"/>
          <w:color w:val="000000" w:themeColor="text1"/>
          <w:kern w:val="0"/>
          <w:lang w:eastAsia="es-MX"/>
          <w14:ligatures w14:val="none"/>
        </w:rPr>
        <w:t>Figura 1</w:t>
      </w:r>
      <w:r w:rsidR="001A00F3">
        <w:rPr>
          <w:rFonts w:ascii="Times New Roman" w:eastAsia="Times New Roman" w:hAnsi="Times New Roman" w:cs="Times New Roman"/>
          <w:color w:val="000000" w:themeColor="text1"/>
          <w:kern w:val="0"/>
          <w:lang w:eastAsia="es-MX"/>
          <w14:ligatures w14:val="none"/>
        </w:rPr>
        <w:t>)</w:t>
      </w:r>
      <w:r w:rsidR="00BC38F7">
        <w:rPr>
          <w:rFonts w:ascii="Times New Roman" w:eastAsia="Times New Roman" w:hAnsi="Times New Roman" w:cs="Times New Roman"/>
          <w:color w:val="000000" w:themeColor="text1"/>
          <w:kern w:val="0"/>
          <w:lang w:eastAsia="es-MX"/>
          <w14:ligatures w14:val="none"/>
        </w:rPr>
        <w:t>. Según la</w:t>
      </w:r>
      <w:r w:rsidR="001A00F3">
        <w:rPr>
          <w:rFonts w:ascii="Times New Roman" w:eastAsia="Times New Roman" w:hAnsi="Times New Roman" w:cs="Times New Roman"/>
          <w:color w:val="000000" w:themeColor="text1"/>
          <w:kern w:val="0"/>
          <w:lang w:eastAsia="es-MX"/>
          <w14:ligatures w14:val="none"/>
        </w:rPr>
        <w:t xml:space="preserve"> t</w:t>
      </w:r>
      <w:r w:rsidR="00E04D59" w:rsidRPr="0098361C">
        <w:rPr>
          <w:rFonts w:ascii="Times New Roman" w:eastAsia="Times New Roman" w:hAnsi="Times New Roman" w:cs="Times New Roman"/>
          <w:color w:val="000000" w:themeColor="text1"/>
          <w:kern w:val="0"/>
          <w:lang w:eastAsia="es-MX"/>
          <w14:ligatures w14:val="none"/>
        </w:rPr>
        <w:t xml:space="preserve">alla para </w:t>
      </w:r>
      <w:r w:rsidR="001A00F3">
        <w:rPr>
          <w:rFonts w:ascii="Times New Roman" w:eastAsia="Times New Roman" w:hAnsi="Times New Roman" w:cs="Times New Roman"/>
          <w:color w:val="000000" w:themeColor="text1"/>
          <w:kern w:val="0"/>
          <w:lang w:eastAsia="es-MX"/>
          <w14:ligatures w14:val="none"/>
        </w:rPr>
        <w:t xml:space="preserve">la </w:t>
      </w:r>
      <w:r w:rsidR="00E04D59" w:rsidRPr="0098361C">
        <w:rPr>
          <w:rFonts w:ascii="Times New Roman" w:eastAsia="Times New Roman" w:hAnsi="Times New Roman" w:cs="Times New Roman"/>
          <w:color w:val="000000" w:themeColor="text1"/>
          <w:kern w:val="0"/>
          <w:lang w:eastAsia="es-MX"/>
          <w14:ligatures w14:val="none"/>
        </w:rPr>
        <w:t xml:space="preserve">edad </w:t>
      </w:r>
      <w:r w:rsidR="00BC38F7">
        <w:rPr>
          <w:rFonts w:ascii="Times New Roman" w:eastAsia="Times New Roman" w:hAnsi="Times New Roman" w:cs="Times New Roman"/>
          <w:color w:val="000000" w:themeColor="text1"/>
          <w:kern w:val="0"/>
          <w:lang w:eastAsia="es-MX"/>
          <w14:ligatures w14:val="none"/>
        </w:rPr>
        <w:t>fue</w:t>
      </w:r>
      <w:r w:rsidR="00653BF9">
        <w:rPr>
          <w:rFonts w:ascii="Times New Roman" w:eastAsia="Times New Roman" w:hAnsi="Times New Roman" w:cs="Times New Roman"/>
          <w:color w:val="000000" w:themeColor="text1"/>
          <w:kern w:val="0"/>
          <w:lang w:eastAsia="es-MX"/>
          <w14:ligatures w14:val="none"/>
        </w:rPr>
        <w:t>ron</w:t>
      </w:r>
      <w:r w:rsidR="00B76067">
        <w:rPr>
          <w:rFonts w:ascii="Times New Roman" w:eastAsia="Times New Roman" w:hAnsi="Times New Roman" w:cs="Times New Roman"/>
          <w:color w:val="000000" w:themeColor="text1"/>
          <w:kern w:val="0"/>
          <w:lang w:eastAsia="es-MX"/>
          <w14:ligatures w14:val="none"/>
        </w:rPr>
        <w:t xml:space="preserve"> </w:t>
      </w:r>
      <w:r w:rsidR="00E04D59" w:rsidRPr="0098361C">
        <w:rPr>
          <w:rFonts w:ascii="Times New Roman" w:eastAsia="Times New Roman" w:hAnsi="Times New Roman" w:cs="Times New Roman"/>
          <w:color w:val="000000" w:themeColor="text1"/>
          <w:kern w:val="0"/>
          <w:lang w:eastAsia="es-MX"/>
          <w14:ligatures w14:val="none"/>
        </w:rPr>
        <w:t>talla baja 3</w:t>
      </w:r>
      <w:r w:rsidR="00416B4B">
        <w:rPr>
          <w:rFonts w:ascii="Times New Roman" w:eastAsia="Times New Roman" w:hAnsi="Times New Roman" w:cs="Times New Roman"/>
          <w:color w:val="000000" w:themeColor="text1"/>
          <w:kern w:val="0"/>
          <w:lang w:eastAsia="es-MX"/>
          <w14:ligatures w14:val="none"/>
        </w:rPr>
        <w:t xml:space="preserve"> </w:t>
      </w:r>
      <w:r w:rsidR="00E04D59" w:rsidRPr="0098361C">
        <w:rPr>
          <w:rFonts w:ascii="Times New Roman" w:eastAsia="Times New Roman" w:hAnsi="Times New Roman" w:cs="Times New Roman"/>
          <w:color w:val="000000" w:themeColor="text1"/>
          <w:kern w:val="0"/>
          <w:lang w:eastAsia="es-MX"/>
          <w14:ligatures w14:val="none"/>
        </w:rPr>
        <w:t>%.</w:t>
      </w:r>
      <w:r w:rsidR="001A00F3" w:rsidRPr="001A00F3">
        <w:rPr>
          <w:rFonts w:ascii="Times New Roman" w:eastAsia="Times New Roman" w:hAnsi="Times New Roman" w:cs="Times New Roman"/>
          <w:color w:val="000000" w:themeColor="text1"/>
          <w:kern w:val="0"/>
          <w:lang w:eastAsia="es-MX"/>
          <w14:ligatures w14:val="none"/>
        </w:rPr>
        <w:t xml:space="preserve"> </w:t>
      </w:r>
    </w:p>
    <w:p w14:paraId="4660DE94" w14:textId="43935C82" w:rsidR="00170D3A" w:rsidRPr="008D35E2" w:rsidRDefault="00170D3A" w:rsidP="00AE02D1">
      <w:pPr>
        <w:spacing w:line="300" w:lineRule="exact"/>
        <w:jc w:val="both"/>
        <w:rPr>
          <w:rFonts w:ascii="Times New Roman" w:eastAsia="Times New Roman" w:hAnsi="Times New Roman" w:cs="Times New Roman"/>
          <w:color w:val="000000" w:themeColor="text1"/>
          <w:kern w:val="0"/>
          <w:sz w:val="20"/>
          <w:szCs w:val="20"/>
          <w:lang w:eastAsia="es-MX"/>
          <w14:ligatures w14:val="none"/>
        </w:rPr>
      </w:pPr>
    </w:p>
    <w:p w14:paraId="05AB5A32" w14:textId="39115D28" w:rsidR="007C4BF8" w:rsidRDefault="00A4558E" w:rsidP="00320876">
      <w:pPr>
        <w:jc w:val="center"/>
        <w:rPr>
          <w:rFonts w:ascii="Times New Roman" w:eastAsia="Times New Roman" w:hAnsi="Times New Roman" w:cs="Times New Roman"/>
          <w:color w:val="000000" w:themeColor="text1"/>
          <w:kern w:val="0"/>
          <w:lang w:eastAsia="es-MX"/>
          <w14:ligatures w14:val="none"/>
        </w:rPr>
      </w:pPr>
      <w:r>
        <w:rPr>
          <w:rFonts w:ascii="Times New Roman" w:eastAsia="Times New Roman" w:hAnsi="Times New Roman" w:cs="Times New Roman"/>
          <w:noProof/>
          <w:color w:val="000000" w:themeColor="text1"/>
          <w:kern w:val="0"/>
          <w:lang w:eastAsia="es-MX"/>
        </w:rPr>
        <w:drawing>
          <wp:inline distT="0" distB="0" distL="0" distR="0" wp14:anchorId="6A2F91DC" wp14:editId="110B7F41">
            <wp:extent cx="5547360" cy="2628900"/>
            <wp:effectExtent l="0" t="0" r="15240" b="12700"/>
            <wp:docPr id="58854473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F449FB" w14:textId="5C4965AE" w:rsidR="008D35E2" w:rsidRDefault="00C70803" w:rsidP="00C70803">
      <w:pPr>
        <w:rPr>
          <w:rFonts w:ascii="Times New Roman" w:eastAsia="Times New Roman" w:hAnsi="Times New Roman" w:cs="Times New Roman"/>
          <w:color w:val="000000" w:themeColor="text1"/>
          <w:kern w:val="0"/>
          <w:sz w:val="20"/>
          <w:szCs w:val="20"/>
          <w:lang w:eastAsia="es-MX"/>
          <w14:ligatures w14:val="none"/>
        </w:rPr>
      </w:pPr>
      <w:r>
        <w:rPr>
          <w:rFonts w:ascii="Times New Roman" w:eastAsia="Times New Roman" w:hAnsi="Times New Roman" w:cs="Times New Roman"/>
          <w:color w:val="000000" w:themeColor="text1"/>
          <w:kern w:val="0"/>
          <w:sz w:val="20"/>
          <w:szCs w:val="20"/>
          <w:lang w:eastAsia="es-MX"/>
          <w14:ligatures w14:val="none"/>
        </w:rPr>
        <w:t xml:space="preserve">                </w:t>
      </w:r>
      <w:r w:rsidR="008D35E2" w:rsidRPr="008D35E2">
        <w:rPr>
          <w:rFonts w:ascii="Times New Roman" w:eastAsia="Times New Roman" w:hAnsi="Times New Roman" w:cs="Times New Roman"/>
          <w:color w:val="000000" w:themeColor="text1"/>
          <w:kern w:val="0"/>
          <w:sz w:val="20"/>
          <w:szCs w:val="20"/>
          <w:lang w:eastAsia="es-MX"/>
          <w14:ligatures w14:val="none"/>
        </w:rPr>
        <w:t xml:space="preserve">Fuente: </w:t>
      </w:r>
      <w:r w:rsidR="008F7E56">
        <w:rPr>
          <w:rFonts w:ascii="Times New Roman" w:eastAsia="Times New Roman" w:hAnsi="Times New Roman" w:cs="Times New Roman"/>
          <w:color w:val="000000" w:themeColor="text1"/>
          <w:kern w:val="0"/>
          <w:sz w:val="20"/>
          <w:szCs w:val="20"/>
          <w:lang w:eastAsia="es-MX"/>
          <w14:ligatures w14:val="none"/>
        </w:rPr>
        <w:t>c</w:t>
      </w:r>
      <w:r w:rsidR="008D35E2" w:rsidRPr="008D35E2">
        <w:rPr>
          <w:rFonts w:ascii="Times New Roman" w:eastAsia="Times New Roman" w:hAnsi="Times New Roman" w:cs="Times New Roman"/>
          <w:color w:val="000000" w:themeColor="text1"/>
          <w:kern w:val="0"/>
          <w:sz w:val="20"/>
          <w:szCs w:val="20"/>
          <w:lang w:eastAsia="es-MX"/>
          <w14:ligatures w14:val="none"/>
        </w:rPr>
        <w:t>enso electrónico del estado nutricional</w:t>
      </w:r>
      <w:r w:rsidR="00CE7A8C">
        <w:rPr>
          <w:rFonts w:ascii="Times New Roman" w:eastAsia="Times New Roman" w:hAnsi="Times New Roman" w:cs="Times New Roman"/>
          <w:color w:val="000000" w:themeColor="text1"/>
          <w:kern w:val="0"/>
          <w:sz w:val="20"/>
          <w:szCs w:val="20"/>
          <w:lang w:eastAsia="es-MX"/>
          <w14:ligatures w14:val="none"/>
        </w:rPr>
        <w:t xml:space="preserve"> infancia y adolescencia</w:t>
      </w:r>
      <w:r w:rsidR="008D35E2" w:rsidRPr="008D35E2">
        <w:rPr>
          <w:rFonts w:ascii="Times New Roman" w:eastAsia="Times New Roman" w:hAnsi="Times New Roman" w:cs="Times New Roman"/>
          <w:color w:val="000000" w:themeColor="text1"/>
          <w:kern w:val="0"/>
          <w:sz w:val="20"/>
          <w:szCs w:val="20"/>
          <w:lang w:eastAsia="es-MX"/>
          <w14:ligatures w14:val="none"/>
        </w:rPr>
        <w:t xml:space="preserve"> 2022-2023. Jurisdicción Sanitaria III.</w:t>
      </w:r>
      <w:r w:rsidR="00B76067">
        <w:rPr>
          <w:rFonts w:ascii="Times New Roman" w:eastAsia="Times New Roman" w:hAnsi="Times New Roman" w:cs="Times New Roman"/>
          <w:color w:val="000000" w:themeColor="text1"/>
          <w:kern w:val="0"/>
          <w:sz w:val="20"/>
          <w:szCs w:val="20"/>
          <w:lang w:eastAsia="es-MX"/>
          <w14:ligatures w14:val="none"/>
        </w:rPr>
        <w:t xml:space="preserve"> </w:t>
      </w:r>
      <w:r w:rsidR="008D35E2" w:rsidRPr="008D35E2">
        <w:rPr>
          <w:rFonts w:ascii="Times New Roman" w:eastAsia="Times New Roman" w:hAnsi="Times New Roman" w:cs="Times New Roman"/>
          <w:color w:val="000000" w:themeColor="text1"/>
          <w:kern w:val="0"/>
          <w:sz w:val="20"/>
          <w:szCs w:val="20"/>
          <w:lang w:eastAsia="es-MX"/>
          <w14:ligatures w14:val="none"/>
        </w:rPr>
        <w:t>México</w:t>
      </w:r>
    </w:p>
    <w:p w14:paraId="5FECA8DB" w14:textId="7F728C2B" w:rsidR="00D42A95" w:rsidRDefault="00C70803" w:rsidP="00C70803">
      <w:pPr>
        <w:rPr>
          <w:rFonts w:ascii="Times New Roman" w:eastAsia="Times New Roman" w:hAnsi="Times New Roman" w:cs="Times New Roman"/>
          <w:color w:val="000000" w:themeColor="text1"/>
          <w:kern w:val="0"/>
          <w:sz w:val="20"/>
          <w:szCs w:val="20"/>
          <w:lang w:eastAsia="es-MX"/>
          <w14:ligatures w14:val="none"/>
        </w:rPr>
      </w:pPr>
      <w:r>
        <w:rPr>
          <w:rFonts w:ascii="Times New Roman" w:eastAsia="Times New Roman" w:hAnsi="Times New Roman" w:cs="Times New Roman"/>
          <w:color w:val="000000" w:themeColor="text1"/>
          <w:kern w:val="0"/>
          <w:sz w:val="20"/>
          <w:szCs w:val="20"/>
          <w:lang w:eastAsia="es-MX"/>
          <w14:ligatures w14:val="none"/>
        </w:rPr>
        <w:t xml:space="preserve">                             </w:t>
      </w:r>
      <w:r w:rsidR="009E2324">
        <w:rPr>
          <w:rFonts w:ascii="Times New Roman" w:eastAsia="Times New Roman" w:hAnsi="Times New Roman" w:cs="Times New Roman"/>
          <w:color w:val="000000" w:themeColor="text1"/>
          <w:kern w:val="0"/>
          <w:sz w:val="20"/>
          <w:szCs w:val="20"/>
          <w:lang w:eastAsia="es-MX"/>
          <w14:ligatures w14:val="none"/>
        </w:rPr>
        <w:t>*porcentajes con base al universo de menores (N=224)</w:t>
      </w:r>
    </w:p>
    <w:p w14:paraId="20AD9A7F" w14:textId="77777777" w:rsidR="00C70803" w:rsidRPr="008D35E2" w:rsidRDefault="00C70803" w:rsidP="00C70803">
      <w:pPr>
        <w:jc w:val="center"/>
        <w:rPr>
          <w:rFonts w:ascii="Times New Roman" w:eastAsia="Times New Roman" w:hAnsi="Times New Roman" w:cs="Times New Roman"/>
          <w:color w:val="000000" w:themeColor="text1"/>
          <w:kern w:val="0"/>
          <w:sz w:val="20"/>
          <w:szCs w:val="20"/>
          <w:lang w:eastAsia="es-MX"/>
          <w14:ligatures w14:val="none"/>
        </w:rPr>
      </w:pPr>
    </w:p>
    <w:p w14:paraId="3331D9A5" w14:textId="3C48D5CC" w:rsidR="000606EE" w:rsidRDefault="008D35E2" w:rsidP="00320876">
      <w:pPr>
        <w:jc w:val="both"/>
        <w:rPr>
          <w:rFonts w:ascii="Times New Roman" w:eastAsia="Times New Roman" w:hAnsi="Times New Roman" w:cs="Times New Roman"/>
          <w:color w:val="000000" w:themeColor="text1"/>
          <w:kern w:val="0"/>
          <w:lang w:eastAsia="es-MX"/>
          <w14:ligatures w14:val="none"/>
        </w:rPr>
      </w:pPr>
      <w:r>
        <w:rPr>
          <w:rFonts w:ascii="Times New Roman" w:eastAsia="Times New Roman" w:hAnsi="Times New Roman" w:cs="Times New Roman"/>
          <w:color w:val="000000" w:themeColor="text1"/>
          <w:kern w:val="0"/>
          <w:lang w:eastAsia="es-MX"/>
          <w14:ligatures w14:val="none"/>
        </w:rPr>
        <w:t xml:space="preserve">    </w:t>
      </w:r>
      <w:r w:rsidR="00401CC2">
        <w:rPr>
          <w:rFonts w:ascii="Times New Roman" w:eastAsia="Times New Roman" w:hAnsi="Times New Roman" w:cs="Times New Roman"/>
          <w:i/>
          <w:iCs/>
          <w:color w:val="000000" w:themeColor="text1"/>
          <w:kern w:val="0"/>
          <w:lang w:eastAsia="es-MX"/>
          <w14:ligatures w14:val="none"/>
        </w:rPr>
        <w:t>R</w:t>
      </w:r>
      <w:r w:rsidR="00B76067">
        <w:rPr>
          <w:rFonts w:ascii="Times New Roman" w:eastAsia="Times New Roman" w:hAnsi="Times New Roman" w:cs="Times New Roman"/>
          <w:i/>
          <w:iCs/>
          <w:color w:val="000000" w:themeColor="text1"/>
          <w:kern w:val="0"/>
          <w:lang w:eastAsia="es-MX"/>
          <w14:ligatures w14:val="none"/>
        </w:rPr>
        <w:t>esultados obtenidos para los</w:t>
      </w:r>
      <w:r w:rsidR="00945490" w:rsidRPr="00B76067">
        <w:rPr>
          <w:rFonts w:ascii="Times New Roman" w:eastAsia="Times New Roman" w:hAnsi="Times New Roman" w:cs="Times New Roman"/>
          <w:i/>
          <w:iCs/>
          <w:color w:val="000000" w:themeColor="text1"/>
          <w:kern w:val="0"/>
          <w:lang w:eastAsia="es-MX"/>
          <w14:ligatures w14:val="none"/>
        </w:rPr>
        <w:t xml:space="preserve"> menores con malnutrición</w:t>
      </w:r>
      <w:r w:rsidR="00531517" w:rsidRPr="00B76067">
        <w:rPr>
          <w:rFonts w:ascii="Times New Roman" w:eastAsia="Times New Roman" w:hAnsi="Times New Roman" w:cs="Times New Roman"/>
          <w:i/>
          <w:iCs/>
          <w:color w:val="000000" w:themeColor="text1"/>
          <w:kern w:val="0"/>
          <w:lang w:eastAsia="es-MX"/>
          <w14:ligatures w14:val="none"/>
        </w:rPr>
        <w:t xml:space="preserve"> 54</w:t>
      </w:r>
      <w:r w:rsidR="00945490" w:rsidRPr="00B76067">
        <w:rPr>
          <w:rFonts w:ascii="Times New Roman" w:eastAsia="Times New Roman" w:hAnsi="Times New Roman" w:cs="Times New Roman"/>
          <w:i/>
          <w:iCs/>
          <w:color w:val="000000" w:themeColor="text1"/>
          <w:kern w:val="0"/>
          <w:lang w:eastAsia="es-MX"/>
          <w14:ligatures w14:val="none"/>
        </w:rPr>
        <w:t xml:space="preserve"> </w:t>
      </w:r>
      <w:r w:rsidR="00DE3614">
        <w:rPr>
          <w:rFonts w:ascii="Times New Roman" w:eastAsia="Times New Roman" w:hAnsi="Times New Roman" w:cs="Times New Roman"/>
          <w:i/>
          <w:iCs/>
          <w:color w:val="000000" w:themeColor="text1"/>
          <w:kern w:val="0"/>
          <w:lang w:eastAsia="es-MX"/>
          <w14:ligatures w14:val="none"/>
        </w:rPr>
        <w:t>(</w:t>
      </w:r>
      <w:r w:rsidR="00945490" w:rsidRPr="00B76067">
        <w:rPr>
          <w:rFonts w:ascii="Times New Roman" w:eastAsia="Times New Roman" w:hAnsi="Times New Roman" w:cs="Times New Roman"/>
          <w:i/>
          <w:iCs/>
          <w:color w:val="000000" w:themeColor="text1"/>
          <w:kern w:val="0"/>
          <w:lang w:eastAsia="es-MX"/>
          <w14:ligatures w14:val="none"/>
        </w:rPr>
        <w:t>24 %</w:t>
      </w:r>
      <w:r w:rsidR="00DE3614">
        <w:rPr>
          <w:rFonts w:ascii="Times New Roman" w:eastAsia="Times New Roman" w:hAnsi="Times New Roman" w:cs="Times New Roman"/>
          <w:i/>
          <w:iCs/>
          <w:color w:val="000000" w:themeColor="text1"/>
          <w:kern w:val="0"/>
          <w:lang w:eastAsia="es-MX"/>
          <w14:ligatures w14:val="none"/>
        </w:rPr>
        <w:t>)</w:t>
      </w:r>
      <w:r w:rsidR="00DE3614">
        <w:rPr>
          <w:rFonts w:ascii="Times New Roman" w:eastAsia="Times New Roman" w:hAnsi="Times New Roman" w:cs="Times New Roman"/>
          <w:color w:val="000000" w:themeColor="text1"/>
          <w:kern w:val="0"/>
          <w:lang w:eastAsia="es-MX"/>
          <w14:ligatures w14:val="none"/>
        </w:rPr>
        <w:t>. Según sexo predominó el masculino</w:t>
      </w:r>
      <w:r w:rsidR="00FD0A61">
        <w:rPr>
          <w:rFonts w:ascii="Times New Roman" w:eastAsia="Times New Roman" w:hAnsi="Times New Roman" w:cs="Times New Roman"/>
          <w:color w:val="000000" w:themeColor="text1"/>
          <w:kern w:val="0"/>
          <w:lang w:eastAsia="es-MX"/>
          <w14:ligatures w14:val="none"/>
        </w:rPr>
        <w:t xml:space="preserve"> </w:t>
      </w:r>
      <w:r w:rsidR="00830AF4">
        <w:rPr>
          <w:rFonts w:ascii="Times New Roman" w:eastAsia="Times New Roman" w:hAnsi="Times New Roman" w:cs="Times New Roman"/>
          <w:color w:val="000000" w:themeColor="text1"/>
          <w:kern w:val="0"/>
          <w:lang w:eastAsia="es-MX"/>
          <w14:ligatures w14:val="none"/>
        </w:rPr>
        <w:t>37 (6</w:t>
      </w:r>
      <w:r w:rsidR="00A1300A">
        <w:rPr>
          <w:rFonts w:ascii="Times New Roman" w:eastAsia="Times New Roman" w:hAnsi="Times New Roman" w:cs="Times New Roman"/>
          <w:color w:val="000000" w:themeColor="text1"/>
          <w:kern w:val="0"/>
          <w:lang w:eastAsia="es-MX"/>
          <w14:ligatures w14:val="none"/>
        </w:rPr>
        <w:t>8,</w:t>
      </w:r>
      <w:r w:rsidR="00B659EA">
        <w:rPr>
          <w:rFonts w:ascii="Times New Roman" w:eastAsia="Times New Roman" w:hAnsi="Times New Roman" w:cs="Times New Roman"/>
          <w:color w:val="000000" w:themeColor="text1"/>
          <w:kern w:val="0"/>
          <w:lang w:eastAsia="es-MX"/>
          <w14:ligatures w14:val="none"/>
        </w:rPr>
        <w:t xml:space="preserve"> </w:t>
      </w:r>
      <w:r w:rsidR="00A1300A">
        <w:rPr>
          <w:rFonts w:ascii="Times New Roman" w:eastAsia="Times New Roman" w:hAnsi="Times New Roman" w:cs="Times New Roman"/>
          <w:color w:val="000000" w:themeColor="text1"/>
          <w:kern w:val="0"/>
          <w:lang w:eastAsia="es-MX"/>
          <w14:ligatures w14:val="none"/>
        </w:rPr>
        <w:t>5</w:t>
      </w:r>
      <w:r w:rsidR="00830AF4">
        <w:rPr>
          <w:rFonts w:ascii="Times New Roman" w:eastAsia="Times New Roman" w:hAnsi="Times New Roman" w:cs="Times New Roman"/>
          <w:color w:val="000000" w:themeColor="text1"/>
          <w:kern w:val="0"/>
          <w:lang w:eastAsia="es-MX"/>
          <w14:ligatures w14:val="none"/>
        </w:rPr>
        <w:t xml:space="preserve"> %)</w:t>
      </w:r>
      <w:r w:rsidR="00401CC2">
        <w:rPr>
          <w:rFonts w:ascii="Times New Roman" w:eastAsia="Times New Roman" w:hAnsi="Times New Roman" w:cs="Times New Roman"/>
          <w:color w:val="000000" w:themeColor="text1"/>
          <w:kern w:val="0"/>
          <w:lang w:eastAsia="es-MX"/>
          <w14:ligatures w14:val="none"/>
        </w:rPr>
        <w:t>. A</w:t>
      </w:r>
      <w:r w:rsidR="00B76067" w:rsidRPr="0098361C">
        <w:rPr>
          <w:rFonts w:ascii="Times New Roman" w:eastAsia="Times New Roman" w:hAnsi="Times New Roman" w:cs="Times New Roman"/>
          <w:color w:val="000000" w:themeColor="text1"/>
          <w:kern w:val="0"/>
          <w:lang w:eastAsia="es-MX"/>
          <w14:ligatures w14:val="none"/>
        </w:rPr>
        <w:t>cerca del análisis de su estado nutricional</w:t>
      </w:r>
      <w:r w:rsidR="00331AF5">
        <w:rPr>
          <w:rFonts w:ascii="Times New Roman" w:eastAsia="Times New Roman" w:hAnsi="Times New Roman" w:cs="Times New Roman"/>
          <w:color w:val="000000" w:themeColor="text1"/>
          <w:kern w:val="0"/>
          <w:lang w:eastAsia="es-MX"/>
          <w14:ligatures w14:val="none"/>
        </w:rPr>
        <w:t xml:space="preserve"> y distribución por sexo</w:t>
      </w:r>
      <w:r w:rsidR="00B76067" w:rsidRPr="0098361C">
        <w:rPr>
          <w:rFonts w:ascii="Times New Roman" w:eastAsia="Times New Roman" w:hAnsi="Times New Roman" w:cs="Times New Roman"/>
          <w:color w:val="000000" w:themeColor="text1"/>
          <w:kern w:val="0"/>
          <w:lang w:eastAsia="es-MX"/>
          <w14:ligatures w14:val="none"/>
        </w:rPr>
        <w:t>:</w:t>
      </w:r>
      <w:r w:rsidR="00331AF5">
        <w:rPr>
          <w:rFonts w:ascii="Times New Roman" w:hAnsi="Times New Roman" w:cs="Times New Roman"/>
          <w:vertAlign w:val="superscript"/>
        </w:rPr>
        <w:t xml:space="preserve"> </w:t>
      </w:r>
      <w:r w:rsidR="00902EA5" w:rsidRPr="000F32AA">
        <w:rPr>
          <w:rFonts w:ascii="Times New Roman" w:hAnsi="Times New Roman" w:cs="Times New Roman"/>
          <w:i/>
          <w:iCs/>
        </w:rPr>
        <w:t xml:space="preserve">predominó </w:t>
      </w:r>
      <w:r w:rsidR="006E1D68" w:rsidRPr="000F32AA">
        <w:rPr>
          <w:rFonts w:ascii="Times New Roman" w:hAnsi="Times New Roman" w:cs="Times New Roman"/>
          <w:i/>
          <w:iCs/>
          <w:lang w:val="es-ES_tradnl"/>
        </w:rPr>
        <w:t xml:space="preserve">la </w:t>
      </w:r>
      <w:r w:rsidR="00174BA7" w:rsidRPr="000F32AA">
        <w:rPr>
          <w:rFonts w:ascii="Times New Roman" w:hAnsi="Times New Roman" w:cs="Times New Roman"/>
          <w:i/>
          <w:iCs/>
          <w:lang w:val="es-ES_tradnl"/>
        </w:rPr>
        <w:t xml:space="preserve">desnutrición leve </w:t>
      </w:r>
      <w:r w:rsidR="00830AF4" w:rsidRPr="000F32AA">
        <w:rPr>
          <w:rFonts w:ascii="Times New Roman" w:hAnsi="Times New Roman" w:cs="Times New Roman"/>
          <w:i/>
          <w:iCs/>
          <w:lang w:val="es-ES_tradnl"/>
        </w:rPr>
        <w:t>(</w:t>
      </w:r>
      <w:r w:rsidR="00902EA5" w:rsidRPr="000F32AA">
        <w:rPr>
          <w:rFonts w:ascii="Times New Roman" w:hAnsi="Times New Roman" w:cs="Times New Roman"/>
          <w:i/>
          <w:iCs/>
          <w:lang w:val="es-ES_tradnl"/>
        </w:rPr>
        <w:t>59</w:t>
      </w:r>
      <w:r w:rsidR="00B659EA">
        <w:rPr>
          <w:rFonts w:ascii="Times New Roman" w:hAnsi="Times New Roman" w:cs="Times New Roman"/>
          <w:i/>
          <w:iCs/>
          <w:lang w:val="es-ES_tradnl"/>
        </w:rPr>
        <w:t xml:space="preserve"> </w:t>
      </w:r>
      <w:r w:rsidR="00902EA5" w:rsidRPr="000F32AA">
        <w:rPr>
          <w:rFonts w:ascii="Times New Roman" w:hAnsi="Times New Roman" w:cs="Times New Roman"/>
          <w:i/>
          <w:iCs/>
          <w:lang w:val="es-ES_tradnl"/>
        </w:rPr>
        <w:t>%</w:t>
      </w:r>
      <w:r w:rsidR="00830AF4" w:rsidRPr="000F32AA">
        <w:rPr>
          <w:rFonts w:ascii="Times New Roman" w:hAnsi="Times New Roman" w:cs="Times New Roman"/>
          <w:i/>
          <w:iCs/>
          <w:lang w:val="es-ES_tradnl"/>
        </w:rPr>
        <w:t>)</w:t>
      </w:r>
      <w:r w:rsidR="000F32AA">
        <w:rPr>
          <w:rFonts w:ascii="Times New Roman" w:hAnsi="Times New Roman" w:cs="Times New Roman"/>
          <w:lang w:val="es-ES_tradnl"/>
        </w:rPr>
        <w:t xml:space="preserve"> distribuidos</w:t>
      </w:r>
      <w:r w:rsidR="004319D3">
        <w:rPr>
          <w:rFonts w:ascii="Times New Roman" w:hAnsi="Times New Roman" w:cs="Times New Roman"/>
          <w:lang w:val="es-ES_tradnl"/>
        </w:rPr>
        <w:t>:</w:t>
      </w:r>
      <w:r w:rsidR="00830AF4">
        <w:rPr>
          <w:rFonts w:ascii="Times New Roman" w:hAnsi="Times New Roman" w:cs="Times New Roman"/>
          <w:lang w:val="es-ES_tradnl"/>
        </w:rPr>
        <w:t xml:space="preserve"> masculino</w:t>
      </w:r>
      <w:r w:rsidR="004319D3">
        <w:rPr>
          <w:rFonts w:ascii="Times New Roman" w:hAnsi="Times New Roman" w:cs="Times New Roman"/>
          <w:lang w:val="es-ES_tradnl"/>
        </w:rPr>
        <w:t xml:space="preserve"> 43 %,</w:t>
      </w:r>
      <w:r w:rsidR="005922BB">
        <w:rPr>
          <w:rFonts w:ascii="Times New Roman" w:hAnsi="Times New Roman" w:cs="Times New Roman"/>
          <w:lang w:val="es-ES_tradnl"/>
        </w:rPr>
        <w:t xml:space="preserve"> </w:t>
      </w:r>
      <w:r w:rsidR="00830AF4">
        <w:rPr>
          <w:rFonts w:ascii="Times New Roman" w:hAnsi="Times New Roman" w:cs="Times New Roman"/>
          <w:lang w:val="es-ES_tradnl"/>
        </w:rPr>
        <w:t>femenino</w:t>
      </w:r>
      <w:r w:rsidR="004319D3">
        <w:rPr>
          <w:rFonts w:ascii="Times New Roman" w:hAnsi="Times New Roman" w:cs="Times New Roman"/>
          <w:lang w:val="es-ES_tradnl"/>
        </w:rPr>
        <w:t xml:space="preserve"> 16 %</w:t>
      </w:r>
      <w:r w:rsidR="00902EA5">
        <w:rPr>
          <w:rFonts w:ascii="Times New Roman" w:hAnsi="Times New Roman" w:cs="Times New Roman"/>
          <w:lang w:val="es-ES_tradnl"/>
        </w:rPr>
        <w:t xml:space="preserve">, </w:t>
      </w:r>
      <w:r w:rsidR="000F32AA" w:rsidRPr="004319D3">
        <w:rPr>
          <w:rFonts w:ascii="Times New Roman" w:hAnsi="Times New Roman" w:cs="Times New Roman"/>
          <w:i/>
          <w:iCs/>
          <w:lang w:val="es-ES_tradnl"/>
        </w:rPr>
        <w:t xml:space="preserve">desnutrición </w:t>
      </w:r>
      <w:r w:rsidR="00B76067" w:rsidRPr="004319D3">
        <w:rPr>
          <w:rFonts w:ascii="Times New Roman" w:eastAsia="Times New Roman" w:hAnsi="Times New Roman" w:cs="Times New Roman"/>
          <w:i/>
          <w:iCs/>
          <w:color w:val="000000" w:themeColor="text1"/>
          <w:kern w:val="0"/>
          <w:lang w:eastAsia="es-MX"/>
          <w14:ligatures w14:val="none"/>
        </w:rPr>
        <w:t>moderada</w:t>
      </w:r>
      <w:r w:rsidR="003C28D8">
        <w:rPr>
          <w:rFonts w:ascii="Times New Roman" w:eastAsia="Times New Roman" w:hAnsi="Times New Roman" w:cs="Times New Roman"/>
          <w:i/>
          <w:iCs/>
          <w:color w:val="000000" w:themeColor="text1"/>
          <w:kern w:val="0"/>
          <w:lang w:eastAsia="es-MX"/>
          <w14:ligatures w14:val="none"/>
        </w:rPr>
        <w:t xml:space="preserve"> (8 %)</w:t>
      </w:r>
      <w:r w:rsidR="006E1D68">
        <w:rPr>
          <w:rFonts w:ascii="Times New Roman" w:eastAsia="Times New Roman" w:hAnsi="Times New Roman" w:cs="Times New Roman"/>
          <w:color w:val="000000" w:themeColor="text1"/>
          <w:kern w:val="0"/>
          <w:lang w:eastAsia="es-MX"/>
          <w14:ligatures w14:val="none"/>
        </w:rPr>
        <w:t>:</w:t>
      </w:r>
      <w:r w:rsidR="00B76067" w:rsidRPr="0098361C">
        <w:rPr>
          <w:rFonts w:ascii="Times New Roman" w:eastAsia="Times New Roman" w:hAnsi="Times New Roman" w:cs="Times New Roman"/>
          <w:color w:val="000000" w:themeColor="text1"/>
          <w:kern w:val="0"/>
          <w:lang w:eastAsia="es-MX"/>
          <w14:ligatures w14:val="none"/>
        </w:rPr>
        <w:t xml:space="preserve"> </w:t>
      </w:r>
      <w:r w:rsidR="00902EA5">
        <w:rPr>
          <w:rFonts w:ascii="Times New Roman" w:eastAsia="Times New Roman" w:hAnsi="Times New Roman" w:cs="Times New Roman"/>
          <w:color w:val="000000" w:themeColor="text1"/>
          <w:kern w:val="0"/>
          <w:lang w:eastAsia="es-MX"/>
          <w14:ligatures w14:val="none"/>
        </w:rPr>
        <w:t xml:space="preserve">masculino </w:t>
      </w:r>
      <w:r w:rsidR="003C28D8">
        <w:rPr>
          <w:rFonts w:ascii="Times New Roman" w:eastAsia="Times New Roman" w:hAnsi="Times New Roman" w:cs="Times New Roman"/>
          <w:color w:val="000000" w:themeColor="text1"/>
          <w:kern w:val="0"/>
          <w:lang w:eastAsia="es-MX"/>
          <w14:ligatures w14:val="none"/>
        </w:rPr>
        <w:t>4</w:t>
      </w:r>
      <w:r w:rsidR="00B76067" w:rsidRPr="0098361C">
        <w:rPr>
          <w:rFonts w:ascii="Times New Roman" w:eastAsia="Times New Roman" w:hAnsi="Times New Roman" w:cs="Times New Roman"/>
          <w:color w:val="000000" w:themeColor="text1"/>
          <w:kern w:val="0"/>
          <w:lang w:eastAsia="es-MX"/>
          <w14:ligatures w14:val="none"/>
        </w:rPr>
        <w:t xml:space="preserve"> %,</w:t>
      </w:r>
      <w:r w:rsidR="00902EA5">
        <w:rPr>
          <w:rFonts w:ascii="Times New Roman" w:eastAsia="Times New Roman" w:hAnsi="Times New Roman" w:cs="Times New Roman"/>
          <w:color w:val="000000" w:themeColor="text1"/>
          <w:kern w:val="0"/>
          <w:lang w:eastAsia="es-MX"/>
          <w14:ligatures w14:val="none"/>
        </w:rPr>
        <w:t xml:space="preserve"> femenino 4</w:t>
      </w:r>
      <w:r w:rsidR="00B659EA">
        <w:rPr>
          <w:rFonts w:ascii="Times New Roman" w:eastAsia="Times New Roman" w:hAnsi="Times New Roman" w:cs="Times New Roman"/>
          <w:color w:val="000000" w:themeColor="text1"/>
          <w:kern w:val="0"/>
          <w:lang w:eastAsia="es-MX"/>
          <w14:ligatures w14:val="none"/>
        </w:rPr>
        <w:t xml:space="preserve"> </w:t>
      </w:r>
      <w:r w:rsidR="00902EA5">
        <w:rPr>
          <w:rFonts w:ascii="Times New Roman" w:eastAsia="Times New Roman" w:hAnsi="Times New Roman" w:cs="Times New Roman"/>
          <w:color w:val="000000" w:themeColor="text1"/>
          <w:kern w:val="0"/>
          <w:lang w:eastAsia="es-MX"/>
          <w14:ligatures w14:val="none"/>
        </w:rPr>
        <w:t>%,</w:t>
      </w:r>
      <w:r w:rsidR="00B76067" w:rsidRPr="0098361C">
        <w:rPr>
          <w:rFonts w:ascii="Times New Roman" w:eastAsia="Times New Roman" w:hAnsi="Times New Roman" w:cs="Times New Roman"/>
          <w:color w:val="000000" w:themeColor="text1"/>
          <w:kern w:val="0"/>
          <w:lang w:eastAsia="es-MX"/>
          <w14:ligatures w14:val="none"/>
        </w:rPr>
        <w:t xml:space="preserve"> </w:t>
      </w:r>
      <w:r w:rsidR="000F32AA">
        <w:rPr>
          <w:rFonts w:ascii="Times New Roman" w:eastAsia="Times New Roman" w:hAnsi="Times New Roman" w:cs="Times New Roman"/>
          <w:color w:val="000000" w:themeColor="text1"/>
          <w:kern w:val="0"/>
          <w:lang w:eastAsia="es-MX"/>
          <w14:ligatures w14:val="none"/>
        </w:rPr>
        <w:t xml:space="preserve">la </w:t>
      </w:r>
      <w:r w:rsidR="000F32AA" w:rsidRPr="004319D3">
        <w:rPr>
          <w:rFonts w:ascii="Times New Roman" w:eastAsia="Times New Roman" w:hAnsi="Times New Roman" w:cs="Times New Roman"/>
          <w:i/>
          <w:iCs/>
          <w:color w:val="000000" w:themeColor="text1"/>
          <w:kern w:val="0"/>
          <w:lang w:eastAsia="es-MX"/>
          <w14:ligatures w14:val="none"/>
        </w:rPr>
        <w:t xml:space="preserve">desnutrición </w:t>
      </w:r>
      <w:r w:rsidR="00902EA5" w:rsidRPr="004319D3">
        <w:rPr>
          <w:rFonts w:ascii="Times New Roman" w:eastAsia="Times New Roman" w:hAnsi="Times New Roman" w:cs="Times New Roman"/>
          <w:i/>
          <w:iCs/>
          <w:color w:val="000000" w:themeColor="text1"/>
          <w:kern w:val="0"/>
          <w:lang w:eastAsia="es-MX"/>
          <w14:ligatures w14:val="none"/>
        </w:rPr>
        <w:t>grave</w:t>
      </w:r>
      <w:r w:rsidR="000F32AA">
        <w:rPr>
          <w:rFonts w:ascii="Times New Roman" w:eastAsia="Times New Roman" w:hAnsi="Times New Roman" w:cs="Times New Roman"/>
          <w:color w:val="000000" w:themeColor="text1"/>
          <w:kern w:val="0"/>
          <w:lang w:eastAsia="es-MX"/>
          <w14:ligatures w14:val="none"/>
        </w:rPr>
        <w:t xml:space="preserve"> </w:t>
      </w:r>
      <w:r w:rsidR="003C28D8">
        <w:rPr>
          <w:rFonts w:ascii="Times New Roman" w:eastAsia="Times New Roman" w:hAnsi="Times New Roman" w:cs="Times New Roman"/>
          <w:color w:val="000000" w:themeColor="text1"/>
          <w:kern w:val="0"/>
          <w:lang w:eastAsia="es-MX"/>
          <w14:ligatures w14:val="none"/>
        </w:rPr>
        <w:t xml:space="preserve">(5,5 %) </w:t>
      </w:r>
      <w:r w:rsidR="000F32AA">
        <w:rPr>
          <w:rFonts w:ascii="Times New Roman" w:eastAsia="Times New Roman" w:hAnsi="Times New Roman" w:cs="Times New Roman"/>
          <w:color w:val="000000" w:themeColor="text1"/>
          <w:kern w:val="0"/>
          <w:lang w:eastAsia="es-MX"/>
          <w14:ligatures w14:val="none"/>
        </w:rPr>
        <w:t xml:space="preserve">solo estuvo presente </w:t>
      </w:r>
      <w:r w:rsidR="00902EA5">
        <w:rPr>
          <w:rFonts w:ascii="Times New Roman" w:eastAsia="Times New Roman" w:hAnsi="Times New Roman" w:cs="Times New Roman"/>
          <w:color w:val="000000" w:themeColor="text1"/>
          <w:kern w:val="0"/>
          <w:lang w:eastAsia="es-MX"/>
          <w14:ligatures w14:val="none"/>
        </w:rPr>
        <w:t>en sexo femenino</w:t>
      </w:r>
      <w:r w:rsidR="000F32AA">
        <w:rPr>
          <w:rFonts w:ascii="Times New Roman" w:eastAsia="Times New Roman" w:hAnsi="Times New Roman" w:cs="Times New Roman"/>
          <w:color w:val="000000" w:themeColor="text1"/>
          <w:kern w:val="0"/>
          <w:lang w:eastAsia="es-MX"/>
          <w14:ligatures w14:val="none"/>
        </w:rPr>
        <w:t xml:space="preserve"> 5,</w:t>
      </w:r>
      <w:r w:rsidR="00B659EA">
        <w:rPr>
          <w:rFonts w:ascii="Times New Roman" w:eastAsia="Times New Roman" w:hAnsi="Times New Roman" w:cs="Times New Roman"/>
          <w:color w:val="000000" w:themeColor="text1"/>
          <w:kern w:val="0"/>
          <w:lang w:eastAsia="es-MX"/>
          <w14:ligatures w14:val="none"/>
        </w:rPr>
        <w:t xml:space="preserve"> </w:t>
      </w:r>
      <w:r w:rsidR="000F32AA">
        <w:rPr>
          <w:rFonts w:ascii="Times New Roman" w:eastAsia="Times New Roman" w:hAnsi="Times New Roman" w:cs="Times New Roman"/>
          <w:color w:val="000000" w:themeColor="text1"/>
          <w:kern w:val="0"/>
          <w:lang w:eastAsia="es-MX"/>
          <w14:ligatures w14:val="none"/>
        </w:rPr>
        <w:t>5 %</w:t>
      </w:r>
      <w:r w:rsidR="00B76067">
        <w:rPr>
          <w:rFonts w:ascii="Times New Roman" w:eastAsia="Times New Roman" w:hAnsi="Times New Roman" w:cs="Times New Roman"/>
          <w:color w:val="000000" w:themeColor="text1"/>
          <w:kern w:val="0"/>
          <w:lang w:eastAsia="es-MX"/>
          <w14:ligatures w14:val="none"/>
        </w:rPr>
        <w:t xml:space="preserve">, </w:t>
      </w:r>
      <w:r w:rsidR="000F32AA">
        <w:rPr>
          <w:rFonts w:ascii="Times New Roman" w:eastAsia="Times New Roman" w:hAnsi="Times New Roman" w:cs="Times New Roman"/>
          <w:color w:val="000000" w:themeColor="text1"/>
          <w:kern w:val="0"/>
          <w:lang w:eastAsia="es-MX"/>
          <w14:ligatures w14:val="none"/>
        </w:rPr>
        <w:t>por exceso</w:t>
      </w:r>
      <w:r w:rsidR="007257A6">
        <w:rPr>
          <w:rFonts w:ascii="Times New Roman" w:eastAsia="Times New Roman" w:hAnsi="Times New Roman" w:cs="Times New Roman"/>
          <w:color w:val="000000" w:themeColor="text1"/>
          <w:kern w:val="0"/>
          <w:lang w:eastAsia="es-MX"/>
          <w14:ligatures w14:val="none"/>
        </w:rPr>
        <w:t xml:space="preserve"> (27, </w:t>
      </w:r>
      <w:r w:rsidR="007257A6">
        <w:rPr>
          <w:rFonts w:ascii="Times New Roman" w:eastAsia="Times New Roman" w:hAnsi="Times New Roman" w:cs="Times New Roman"/>
          <w:color w:val="000000" w:themeColor="text1"/>
          <w:kern w:val="0"/>
          <w:lang w:eastAsia="es-MX"/>
          <w14:ligatures w14:val="none"/>
        </w:rPr>
        <w:lastRenderedPageBreak/>
        <w:t>5 %)</w:t>
      </w:r>
      <w:r w:rsidR="000F32AA">
        <w:rPr>
          <w:rFonts w:ascii="Times New Roman" w:eastAsia="Times New Roman" w:hAnsi="Times New Roman" w:cs="Times New Roman"/>
          <w:color w:val="000000" w:themeColor="text1"/>
          <w:kern w:val="0"/>
          <w:lang w:eastAsia="es-MX"/>
          <w14:ligatures w14:val="none"/>
        </w:rPr>
        <w:t>:</w:t>
      </w:r>
      <w:r w:rsidR="004319D3">
        <w:rPr>
          <w:rFonts w:ascii="Times New Roman" w:eastAsia="Times New Roman" w:hAnsi="Times New Roman" w:cs="Times New Roman"/>
          <w:color w:val="000000" w:themeColor="text1"/>
          <w:kern w:val="0"/>
          <w:lang w:eastAsia="es-MX"/>
          <w14:ligatures w14:val="none"/>
        </w:rPr>
        <w:t xml:space="preserve"> </w:t>
      </w:r>
      <w:r w:rsidR="00902EA5" w:rsidRPr="004319D3">
        <w:rPr>
          <w:rFonts w:ascii="Times New Roman" w:eastAsia="Times New Roman" w:hAnsi="Times New Roman" w:cs="Times New Roman"/>
          <w:i/>
          <w:iCs/>
          <w:color w:val="000000" w:themeColor="text1"/>
          <w:kern w:val="0"/>
          <w:lang w:eastAsia="es-MX"/>
          <w14:ligatures w14:val="none"/>
        </w:rPr>
        <w:t>sobrepeso</w:t>
      </w:r>
      <w:r w:rsidR="006E1D68">
        <w:rPr>
          <w:rFonts w:ascii="Times New Roman" w:eastAsia="Times New Roman" w:hAnsi="Times New Roman" w:cs="Times New Roman"/>
          <w:color w:val="000000" w:themeColor="text1"/>
          <w:kern w:val="0"/>
          <w:lang w:eastAsia="es-MX"/>
          <w14:ligatures w14:val="none"/>
        </w:rPr>
        <w:t>:</w:t>
      </w:r>
      <w:r w:rsidR="001E0DFD">
        <w:rPr>
          <w:rFonts w:ascii="Times New Roman" w:eastAsia="Times New Roman" w:hAnsi="Times New Roman" w:cs="Times New Roman"/>
          <w:color w:val="000000" w:themeColor="text1"/>
          <w:kern w:val="0"/>
          <w:lang w:eastAsia="es-MX"/>
          <w14:ligatures w14:val="none"/>
        </w:rPr>
        <w:t xml:space="preserve"> 13 %,</w:t>
      </w:r>
      <w:r w:rsidR="004319D3" w:rsidRPr="004319D3">
        <w:rPr>
          <w:rFonts w:ascii="Times New Roman" w:eastAsia="Times New Roman" w:hAnsi="Times New Roman" w:cs="Times New Roman"/>
          <w:color w:val="000000" w:themeColor="text1"/>
          <w:kern w:val="0"/>
          <w:lang w:eastAsia="es-MX"/>
          <w14:ligatures w14:val="none"/>
        </w:rPr>
        <w:t xml:space="preserve"> </w:t>
      </w:r>
      <w:r w:rsidR="004319D3">
        <w:rPr>
          <w:rFonts w:ascii="Times New Roman" w:eastAsia="Times New Roman" w:hAnsi="Times New Roman" w:cs="Times New Roman"/>
          <w:color w:val="000000" w:themeColor="text1"/>
          <w:kern w:val="0"/>
          <w:lang w:eastAsia="es-MX"/>
          <w14:ligatures w14:val="none"/>
        </w:rPr>
        <w:t>masculino y</w:t>
      </w:r>
      <w:r w:rsidR="001E0DFD">
        <w:rPr>
          <w:rFonts w:ascii="Times New Roman" w:eastAsia="Times New Roman" w:hAnsi="Times New Roman" w:cs="Times New Roman"/>
          <w:color w:val="000000" w:themeColor="text1"/>
          <w:kern w:val="0"/>
          <w:lang w:eastAsia="es-MX"/>
          <w14:ligatures w14:val="none"/>
        </w:rPr>
        <w:t xml:space="preserve"> </w:t>
      </w:r>
      <w:r w:rsidR="004319D3">
        <w:rPr>
          <w:rFonts w:ascii="Times New Roman" w:eastAsia="Times New Roman" w:hAnsi="Times New Roman" w:cs="Times New Roman"/>
          <w:color w:val="000000" w:themeColor="text1"/>
          <w:kern w:val="0"/>
          <w:lang w:eastAsia="es-MX"/>
          <w14:ligatures w14:val="none"/>
        </w:rPr>
        <w:t xml:space="preserve">femenino </w:t>
      </w:r>
      <w:r w:rsidR="001E0DFD">
        <w:rPr>
          <w:rFonts w:ascii="Times New Roman" w:eastAsia="Times New Roman" w:hAnsi="Times New Roman" w:cs="Times New Roman"/>
          <w:color w:val="000000" w:themeColor="text1"/>
          <w:kern w:val="0"/>
          <w:lang w:eastAsia="es-MX"/>
          <w14:ligatures w14:val="none"/>
        </w:rPr>
        <w:t>5,</w:t>
      </w:r>
      <w:r w:rsidR="00B659EA">
        <w:rPr>
          <w:rFonts w:ascii="Times New Roman" w:eastAsia="Times New Roman" w:hAnsi="Times New Roman" w:cs="Times New Roman"/>
          <w:color w:val="000000" w:themeColor="text1"/>
          <w:kern w:val="0"/>
          <w:lang w:eastAsia="es-MX"/>
          <w14:ligatures w14:val="none"/>
        </w:rPr>
        <w:t xml:space="preserve"> </w:t>
      </w:r>
      <w:r w:rsidR="001E0DFD">
        <w:rPr>
          <w:rFonts w:ascii="Times New Roman" w:eastAsia="Times New Roman" w:hAnsi="Times New Roman" w:cs="Times New Roman"/>
          <w:color w:val="000000" w:themeColor="text1"/>
          <w:kern w:val="0"/>
          <w:lang w:eastAsia="es-MX"/>
          <w14:ligatures w14:val="none"/>
        </w:rPr>
        <w:t>5 %</w:t>
      </w:r>
      <w:r w:rsidR="000F32AA">
        <w:rPr>
          <w:rFonts w:ascii="Times New Roman" w:eastAsia="Times New Roman" w:hAnsi="Times New Roman" w:cs="Times New Roman"/>
          <w:color w:val="000000" w:themeColor="text1"/>
          <w:kern w:val="0"/>
          <w:lang w:eastAsia="es-MX"/>
          <w14:ligatures w14:val="none"/>
        </w:rPr>
        <w:t>.</w:t>
      </w:r>
      <w:r w:rsidR="001E0DFD">
        <w:rPr>
          <w:rFonts w:ascii="Times New Roman" w:eastAsia="Times New Roman" w:hAnsi="Times New Roman" w:cs="Times New Roman"/>
          <w:color w:val="000000" w:themeColor="text1"/>
          <w:kern w:val="0"/>
          <w:lang w:eastAsia="es-MX"/>
          <w14:ligatures w14:val="none"/>
        </w:rPr>
        <w:t xml:space="preserve"> </w:t>
      </w:r>
      <w:r w:rsidR="000F32AA">
        <w:rPr>
          <w:rFonts w:ascii="Times New Roman" w:eastAsia="Times New Roman" w:hAnsi="Times New Roman" w:cs="Times New Roman"/>
          <w:color w:val="000000" w:themeColor="text1"/>
          <w:kern w:val="0"/>
          <w:lang w:eastAsia="es-MX"/>
          <w14:ligatures w14:val="none"/>
        </w:rPr>
        <w:t>L</w:t>
      </w:r>
      <w:r w:rsidR="001E0DFD">
        <w:rPr>
          <w:rFonts w:ascii="Times New Roman" w:eastAsia="Times New Roman" w:hAnsi="Times New Roman" w:cs="Times New Roman"/>
          <w:color w:val="000000" w:themeColor="text1"/>
          <w:kern w:val="0"/>
          <w:lang w:eastAsia="es-MX"/>
          <w14:ligatures w14:val="none"/>
        </w:rPr>
        <w:t xml:space="preserve">a </w:t>
      </w:r>
      <w:r w:rsidR="001E0DFD" w:rsidRPr="004319D3">
        <w:rPr>
          <w:rFonts w:ascii="Times New Roman" w:eastAsia="Times New Roman" w:hAnsi="Times New Roman" w:cs="Times New Roman"/>
          <w:i/>
          <w:iCs/>
          <w:color w:val="000000" w:themeColor="text1"/>
          <w:kern w:val="0"/>
          <w:lang w:eastAsia="es-MX"/>
          <w14:ligatures w14:val="none"/>
        </w:rPr>
        <w:t>obesidad</w:t>
      </w:r>
      <w:r w:rsidR="001E0DFD">
        <w:rPr>
          <w:rFonts w:ascii="Times New Roman" w:eastAsia="Times New Roman" w:hAnsi="Times New Roman" w:cs="Times New Roman"/>
          <w:color w:val="000000" w:themeColor="text1"/>
          <w:kern w:val="0"/>
          <w:lang w:eastAsia="es-MX"/>
          <w14:ligatures w14:val="none"/>
        </w:rPr>
        <w:t xml:space="preserve"> sólo presente en sexo masculino 9</w:t>
      </w:r>
      <w:r w:rsidR="00BC2D17">
        <w:rPr>
          <w:rFonts w:ascii="Times New Roman" w:eastAsia="Times New Roman" w:hAnsi="Times New Roman" w:cs="Times New Roman"/>
          <w:color w:val="000000" w:themeColor="text1"/>
          <w:kern w:val="0"/>
          <w:lang w:eastAsia="es-MX"/>
          <w14:ligatures w14:val="none"/>
        </w:rPr>
        <w:t xml:space="preserve"> </w:t>
      </w:r>
      <w:r w:rsidR="001E0DFD">
        <w:rPr>
          <w:rFonts w:ascii="Times New Roman" w:eastAsia="Times New Roman" w:hAnsi="Times New Roman" w:cs="Times New Roman"/>
          <w:color w:val="000000" w:themeColor="text1"/>
          <w:kern w:val="0"/>
          <w:lang w:eastAsia="es-MX"/>
          <w14:ligatures w14:val="none"/>
        </w:rPr>
        <w:t>%. (figura 2)</w:t>
      </w:r>
    </w:p>
    <w:p w14:paraId="3BD293DD" w14:textId="77777777" w:rsidR="001E0DFD" w:rsidRDefault="001E0DFD" w:rsidP="00D27F5D">
      <w:pPr>
        <w:spacing w:line="100" w:lineRule="exact"/>
        <w:jc w:val="both"/>
        <w:rPr>
          <w:rFonts w:ascii="Times New Roman" w:eastAsia="Times New Roman" w:hAnsi="Times New Roman" w:cs="Times New Roman"/>
          <w:color w:val="000000" w:themeColor="text1"/>
          <w:kern w:val="0"/>
          <w:lang w:eastAsia="es-MX"/>
          <w14:ligatures w14:val="none"/>
        </w:rPr>
      </w:pPr>
    </w:p>
    <w:p w14:paraId="0E5AFE2E" w14:textId="77777777" w:rsidR="003574F1" w:rsidRDefault="003574F1" w:rsidP="00AE02D1">
      <w:pPr>
        <w:spacing w:line="300" w:lineRule="exact"/>
        <w:rPr>
          <w:rFonts w:ascii="Times New Roman" w:hAnsi="Times New Roman" w:cs="Times New Roman"/>
          <w:sz w:val="20"/>
          <w:szCs w:val="20"/>
        </w:rPr>
      </w:pPr>
    </w:p>
    <w:p w14:paraId="24125A46" w14:textId="4B0D2DA3" w:rsidR="001E0DFD" w:rsidRPr="001E0DFD" w:rsidRDefault="008779D9" w:rsidP="00D27F5D">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39CA00E" wp14:editId="7513773B">
            <wp:extent cx="5591908" cy="2268220"/>
            <wp:effectExtent l="0" t="0" r="8890" b="17780"/>
            <wp:docPr id="936613778"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453764" w14:textId="6F112161" w:rsidR="008F7E56" w:rsidRDefault="000606EE" w:rsidP="008F7E56">
      <w:pPr>
        <w:rPr>
          <w:rFonts w:ascii="Times New Roman" w:eastAsia="Times New Roman" w:hAnsi="Times New Roman" w:cs="Times New Roman"/>
          <w:color w:val="000000" w:themeColor="text1"/>
          <w:kern w:val="0"/>
          <w:sz w:val="20"/>
          <w:szCs w:val="20"/>
          <w:lang w:eastAsia="es-MX"/>
          <w14:ligatures w14:val="none"/>
        </w:rPr>
      </w:pPr>
      <w:r>
        <w:rPr>
          <w:rFonts w:ascii="Times New Roman" w:eastAsia="Times New Roman" w:hAnsi="Times New Roman" w:cs="Times New Roman"/>
          <w:color w:val="000000" w:themeColor="text1"/>
          <w:kern w:val="0"/>
          <w:lang w:eastAsia="es-MX"/>
          <w14:ligatures w14:val="none"/>
        </w:rPr>
        <w:t xml:space="preserve"> </w:t>
      </w:r>
      <w:r w:rsidR="00AA20B1">
        <w:rPr>
          <w:rFonts w:ascii="Times New Roman" w:eastAsia="Times New Roman" w:hAnsi="Times New Roman" w:cs="Times New Roman"/>
          <w:color w:val="000000" w:themeColor="text1"/>
          <w:kern w:val="0"/>
          <w:lang w:eastAsia="es-MX"/>
          <w14:ligatures w14:val="none"/>
        </w:rPr>
        <w:t xml:space="preserve">           </w:t>
      </w:r>
      <w:r w:rsidR="008F7E56" w:rsidRPr="008D35E2">
        <w:rPr>
          <w:rFonts w:ascii="Times New Roman" w:eastAsia="Times New Roman" w:hAnsi="Times New Roman" w:cs="Times New Roman"/>
          <w:color w:val="000000" w:themeColor="text1"/>
          <w:kern w:val="0"/>
          <w:sz w:val="20"/>
          <w:szCs w:val="20"/>
          <w:lang w:eastAsia="es-MX"/>
          <w14:ligatures w14:val="none"/>
        </w:rPr>
        <w:t xml:space="preserve">Fuente: </w:t>
      </w:r>
      <w:r w:rsidR="008F7E56">
        <w:rPr>
          <w:rFonts w:ascii="Times New Roman" w:eastAsia="Times New Roman" w:hAnsi="Times New Roman" w:cs="Times New Roman"/>
          <w:color w:val="000000" w:themeColor="text1"/>
          <w:kern w:val="0"/>
          <w:sz w:val="20"/>
          <w:szCs w:val="20"/>
          <w:lang w:eastAsia="es-MX"/>
          <w14:ligatures w14:val="none"/>
        </w:rPr>
        <w:t>c</w:t>
      </w:r>
      <w:r w:rsidR="008F7E56" w:rsidRPr="008D35E2">
        <w:rPr>
          <w:rFonts w:ascii="Times New Roman" w:eastAsia="Times New Roman" w:hAnsi="Times New Roman" w:cs="Times New Roman"/>
          <w:color w:val="000000" w:themeColor="text1"/>
          <w:kern w:val="0"/>
          <w:sz w:val="20"/>
          <w:szCs w:val="20"/>
          <w:lang w:eastAsia="es-MX"/>
          <w14:ligatures w14:val="none"/>
        </w:rPr>
        <w:t>enso electrónico del estado nutricional</w:t>
      </w:r>
      <w:r w:rsidR="00CE7A8C">
        <w:rPr>
          <w:rFonts w:ascii="Times New Roman" w:eastAsia="Times New Roman" w:hAnsi="Times New Roman" w:cs="Times New Roman"/>
          <w:color w:val="000000" w:themeColor="text1"/>
          <w:kern w:val="0"/>
          <w:sz w:val="20"/>
          <w:szCs w:val="20"/>
          <w:lang w:eastAsia="es-MX"/>
          <w14:ligatures w14:val="none"/>
        </w:rPr>
        <w:t xml:space="preserve"> infancia y adolescencia</w:t>
      </w:r>
      <w:r w:rsidR="008F7E56" w:rsidRPr="008D35E2">
        <w:rPr>
          <w:rFonts w:ascii="Times New Roman" w:eastAsia="Times New Roman" w:hAnsi="Times New Roman" w:cs="Times New Roman"/>
          <w:color w:val="000000" w:themeColor="text1"/>
          <w:kern w:val="0"/>
          <w:sz w:val="20"/>
          <w:szCs w:val="20"/>
          <w:lang w:eastAsia="es-MX"/>
          <w14:ligatures w14:val="none"/>
        </w:rPr>
        <w:t xml:space="preserve"> 2022-2023. Jurisdicción Sanitaria III.</w:t>
      </w:r>
      <w:r w:rsidR="008F7E56">
        <w:rPr>
          <w:rFonts w:ascii="Times New Roman" w:eastAsia="Times New Roman" w:hAnsi="Times New Roman" w:cs="Times New Roman"/>
          <w:color w:val="000000" w:themeColor="text1"/>
          <w:kern w:val="0"/>
          <w:sz w:val="20"/>
          <w:szCs w:val="20"/>
          <w:lang w:eastAsia="es-MX"/>
          <w14:ligatures w14:val="none"/>
        </w:rPr>
        <w:t xml:space="preserve"> </w:t>
      </w:r>
      <w:r w:rsidR="008F7E56" w:rsidRPr="008D35E2">
        <w:rPr>
          <w:rFonts w:ascii="Times New Roman" w:eastAsia="Times New Roman" w:hAnsi="Times New Roman" w:cs="Times New Roman"/>
          <w:color w:val="000000" w:themeColor="text1"/>
          <w:kern w:val="0"/>
          <w:sz w:val="20"/>
          <w:szCs w:val="20"/>
          <w:lang w:eastAsia="es-MX"/>
          <w14:ligatures w14:val="none"/>
        </w:rPr>
        <w:t>México</w:t>
      </w:r>
    </w:p>
    <w:p w14:paraId="63CF4C4C" w14:textId="0C4E2759" w:rsidR="009E2324" w:rsidRDefault="00AA20B1" w:rsidP="008F7E56">
      <w:pPr>
        <w:rPr>
          <w:rFonts w:ascii="Times New Roman" w:eastAsia="Times New Roman" w:hAnsi="Times New Roman" w:cs="Times New Roman"/>
          <w:color w:val="000000" w:themeColor="text1"/>
          <w:kern w:val="0"/>
          <w:sz w:val="20"/>
          <w:szCs w:val="20"/>
          <w:lang w:eastAsia="es-MX"/>
          <w14:ligatures w14:val="none"/>
        </w:rPr>
      </w:pPr>
      <w:r>
        <w:rPr>
          <w:rFonts w:ascii="Times New Roman" w:eastAsia="Times New Roman" w:hAnsi="Times New Roman" w:cs="Times New Roman"/>
          <w:color w:val="000000" w:themeColor="text1"/>
          <w:kern w:val="0"/>
          <w:sz w:val="20"/>
          <w:szCs w:val="20"/>
          <w:lang w:eastAsia="es-MX"/>
          <w14:ligatures w14:val="none"/>
        </w:rPr>
        <w:t xml:space="preserve">               </w:t>
      </w:r>
      <w:r w:rsidR="00C70803">
        <w:rPr>
          <w:rFonts w:ascii="Times New Roman" w:eastAsia="Times New Roman" w:hAnsi="Times New Roman" w:cs="Times New Roman"/>
          <w:color w:val="000000" w:themeColor="text1"/>
          <w:kern w:val="0"/>
          <w:sz w:val="20"/>
          <w:szCs w:val="20"/>
          <w:lang w:eastAsia="es-MX"/>
          <w14:ligatures w14:val="none"/>
        </w:rPr>
        <w:t xml:space="preserve">           </w:t>
      </w:r>
      <w:r w:rsidR="009E2324">
        <w:rPr>
          <w:rFonts w:ascii="Times New Roman" w:eastAsia="Times New Roman" w:hAnsi="Times New Roman" w:cs="Times New Roman"/>
          <w:color w:val="000000" w:themeColor="text1"/>
          <w:kern w:val="0"/>
          <w:sz w:val="20"/>
          <w:szCs w:val="20"/>
          <w:lang w:eastAsia="es-MX"/>
          <w14:ligatures w14:val="none"/>
        </w:rPr>
        <w:t>*porcentajes con base a la muestra de menores con malnutrición (n=54)</w:t>
      </w:r>
    </w:p>
    <w:p w14:paraId="2ED320C6" w14:textId="77777777" w:rsidR="00DE3614" w:rsidRDefault="00DE3614" w:rsidP="007577E8">
      <w:pPr>
        <w:jc w:val="both"/>
        <w:rPr>
          <w:rFonts w:ascii="Times New Roman" w:eastAsia="Times New Roman" w:hAnsi="Times New Roman" w:cs="Times New Roman"/>
          <w:color w:val="000000" w:themeColor="text1"/>
          <w:kern w:val="0"/>
          <w:lang w:eastAsia="es-MX"/>
          <w14:ligatures w14:val="none"/>
        </w:rPr>
      </w:pPr>
    </w:p>
    <w:p w14:paraId="4C080893" w14:textId="1781304C" w:rsidR="003A0559" w:rsidRDefault="00DE3614" w:rsidP="007577E8">
      <w:pPr>
        <w:jc w:val="both"/>
        <w:rPr>
          <w:rFonts w:ascii="Times New Roman" w:eastAsia="Times New Roman" w:hAnsi="Times New Roman" w:cs="Times New Roman"/>
          <w:color w:val="000000" w:themeColor="text1"/>
          <w:kern w:val="0"/>
          <w:lang w:eastAsia="es-MX"/>
          <w14:ligatures w14:val="none"/>
        </w:rPr>
      </w:pPr>
      <w:r>
        <w:rPr>
          <w:rFonts w:ascii="Times New Roman" w:eastAsia="Times New Roman" w:hAnsi="Times New Roman" w:cs="Times New Roman"/>
          <w:color w:val="000000" w:themeColor="text1"/>
          <w:kern w:val="0"/>
          <w:lang w:eastAsia="es-MX"/>
          <w14:ligatures w14:val="none"/>
        </w:rPr>
        <w:t xml:space="preserve">    </w:t>
      </w:r>
      <w:r w:rsidRPr="0098361C">
        <w:rPr>
          <w:rFonts w:ascii="Times New Roman" w:eastAsia="Times New Roman" w:hAnsi="Times New Roman" w:cs="Times New Roman"/>
          <w:color w:val="000000" w:themeColor="text1"/>
          <w:kern w:val="0"/>
          <w:lang w:eastAsia="es-MX"/>
          <w14:ligatures w14:val="none"/>
        </w:rPr>
        <w:t xml:space="preserve">Al respecto </w:t>
      </w:r>
      <w:r w:rsidRPr="0098361C">
        <w:rPr>
          <w:rFonts w:ascii="Times New Roman" w:hAnsi="Times New Roman" w:cs="Times New Roman"/>
        </w:rPr>
        <w:t>en la edición 2020 del informe sobre el estado de la seguridad alimentaria y la nutrición en el mundo (SOFI 2020)</w:t>
      </w:r>
      <w:r w:rsidRPr="0098361C">
        <w:rPr>
          <w:rFonts w:ascii="Times New Roman" w:hAnsi="Times New Roman" w:cs="Times New Roman"/>
          <w:vertAlign w:val="superscript"/>
        </w:rPr>
        <w:t xml:space="preserve"> (</w:t>
      </w:r>
      <w:r>
        <w:rPr>
          <w:rFonts w:ascii="Times New Roman" w:hAnsi="Times New Roman" w:cs="Times New Roman"/>
          <w:vertAlign w:val="superscript"/>
        </w:rPr>
        <w:t>1</w:t>
      </w:r>
      <w:r w:rsidR="00F25599">
        <w:rPr>
          <w:rFonts w:ascii="Times New Roman" w:hAnsi="Times New Roman" w:cs="Times New Roman"/>
          <w:vertAlign w:val="superscript"/>
        </w:rPr>
        <w:t>2</w:t>
      </w:r>
      <w:r w:rsidRPr="0098361C">
        <w:rPr>
          <w:rFonts w:ascii="Times New Roman" w:hAnsi="Times New Roman" w:cs="Times New Roman"/>
          <w:vertAlign w:val="superscript"/>
        </w:rPr>
        <w:t>)</w:t>
      </w:r>
      <w:r w:rsidRPr="0098361C">
        <w:rPr>
          <w:rFonts w:ascii="Times New Roman" w:hAnsi="Times New Roman" w:cs="Times New Roman"/>
        </w:rPr>
        <w:t xml:space="preserve"> refirió que los altos costos y la baja asequibilidad también se traducen en que miles de millones de personas no pueden alimentarse de manera saludable ni nutritiva; lo que se observó en estas localidades donde pueden tener el acceso a los alimentos pero no la economía para adquirirlos así como desconocimiento de como preparar los que sean de mayor aporte en calidad y cantidad</w:t>
      </w:r>
      <w:r>
        <w:rPr>
          <w:rFonts w:ascii="Times New Roman" w:hAnsi="Times New Roman" w:cs="Times New Roman"/>
        </w:rPr>
        <w:t>.</w:t>
      </w:r>
    </w:p>
    <w:p w14:paraId="2EFD7BC2" w14:textId="1BB63C8B" w:rsidR="007577E8" w:rsidRPr="0054728F" w:rsidRDefault="003A0559" w:rsidP="007577E8">
      <w:pPr>
        <w:jc w:val="both"/>
        <w:rPr>
          <w:rFonts w:ascii="Times New Roman" w:hAnsi="Times New Roman" w:cs="Times New Roman"/>
          <w:vertAlign w:val="superscript"/>
          <w:lang w:val="es-ES_tradnl"/>
        </w:rPr>
      </w:pPr>
      <w:r>
        <w:rPr>
          <w:rFonts w:ascii="Times New Roman" w:eastAsia="Times New Roman" w:hAnsi="Times New Roman" w:cs="Times New Roman"/>
          <w:color w:val="000000" w:themeColor="text1"/>
          <w:kern w:val="0"/>
          <w:lang w:eastAsia="es-MX"/>
          <w14:ligatures w14:val="none"/>
        </w:rPr>
        <w:t xml:space="preserve">   </w:t>
      </w:r>
      <w:r w:rsidR="00DE3614">
        <w:rPr>
          <w:rFonts w:ascii="Times New Roman" w:eastAsia="Times New Roman" w:hAnsi="Times New Roman" w:cs="Times New Roman"/>
          <w:color w:val="000000" w:themeColor="text1"/>
          <w:kern w:val="0"/>
          <w:lang w:eastAsia="es-MX"/>
          <w14:ligatures w14:val="none"/>
        </w:rPr>
        <w:t>Según la distribución</w:t>
      </w:r>
      <w:r>
        <w:rPr>
          <w:rFonts w:ascii="Times New Roman" w:eastAsia="Times New Roman" w:hAnsi="Times New Roman" w:cs="Times New Roman"/>
          <w:color w:val="000000" w:themeColor="text1"/>
          <w:kern w:val="0"/>
          <w:lang w:eastAsia="es-MX"/>
          <w14:ligatures w14:val="none"/>
        </w:rPr>
        <w:t xml:space="preserve"> </w:t>
      </w:r>
      <w:r w:rsidR="00DE3614">
        <w:rPr>
          <w:rFonts w:ascii="Times New Roman" w:hAnsi="Times New Roman" w:cs="Times New Roman"/>
          <w:lang w:val="es-ES_tradnl"/>
        </w:rPr>
        <w:t>p</w:t>
      </w:r>
      <w:r w:rsidR="00531517" w:rsidRPr="0098361C">
        <w:rPr>
          <w:rFonts w:ascii="Times New Roman" w:hAnsi="Times New Roman" w:cs="Times New Roman"/>
          <w:lang w:val="es-ES_tradnl"/>
        </w:rPr>
        <w:t xml:space="preserve">or población </w:t>
      </w:r>
      <w:r w:rsidR="00945490" w:rsidRPr="0098361C">
        <w:rPr>
          <w:rFonts w:ascii="Times New Roman" w:hAnsi="Times New Roman" w:cs="Times New Roman"/>
          <w:lang w:val="es-ES_tradnl"/>
        </w:rPr>
        <w:t>Hueyapan 52</w:t>
      </w:r>
      <w:r w:rsidR="00E31718" w:rsidRPr="0098361C">
        <w:rPr>
          <w:rFonts w:ascii="Times New Roman" w:hAnsi="Times New Roman" w:cs="Times New Roman"/>
          <w:lang w:val="es-ES_tradnl"/>
        </w:rPr>
        <w:t xml:space="preserve"> </w:t>
      </w:r>
      <w:r w:rsidR="00945490" w:rsidRPr="0098361C">
        <w:rPr>
          <w:rFonts w:ascii="Times New Roman" w:hAnsi="Times New Roman" w:cs="Times New Roman"/>
          <w:lang w:val="es-ES_tradnl"/>
        </w:rPr>
        <w:t>%</w:t>
      </w:r>
      <w:r w:rsidR="00F6491B" w:rsidRPr="0098361C">
        <w:rPr>
          <w:rFonts w:ascii="Times New Roman" w:hAnsi="Times New Roman" w:cs="Times New Roman"/>
          <w:lang w:val="es-ES_tradnl"/>
        </w:rPr>
        <w:t xml:space="preserve"> donde la población además de rural </w:t>
      </w:r>
      <w:r w:rsidR="00E04D59" w:rsidRPr="0098361C">
        <w:rPr>
          <w:rFonts w:ascii="Times New Roman" w:hAnsi="Times New Roman" w:cs="Times New Roman"/>
          <w:lang w:val="es-ES_tradnl"/>
        </w:rPr>
        <w:t>se asumen</w:t>
      </w:r>
      <w:r w:rsidR="00F6491B" w:rsidRPr="0098361C">
        <w:rPr>
          <w:rFonts w:ascii="Times New Roman" w:hAnsi="Times New Roman" w:cs="Times New Roman"/>
          <w:lang w:val="es-ES_tradnl"/>
        </w:rPr>
        <w:t xml:space="preserve"> indígena</w:t>
      </w:r>
      <w:r w:rsidR="00E04D59" w:rsidRPr="0098361C">
        <w:rPr>
          <w:rFonts w:ascii="Times New Roman" w:hAnsi="Times New Roman" w:cs="Times New Roman"/>
          <w:lang w:val="es-ES_tradnl"/>
        </w:rPr>
        <w:t>s</w:t>
      </w:r>
      <w:r w:rsidR="00F6491B" w:rsidRPr="0098361C">
        <w:rPr>
          <w:rFonts w:ascii="Times New Roman" w:hAnsi="Times New Roman" w:cs="Times New Roman"/>
          <w:lang w:val="es-ES_tradnl"/>
        </w:rPr>
        <w:t xml:space="preserve"> 54 %</w:t>
      </w:r>
      <w:r w:rsidR="00945490" w:rsidRPr="0098361C">
        <w:rPr>
          <w:rFonts w:ascii="Times New Roman" w:hAnsi="Times New Roman" w:cs="Times New Roman"/>
          <w:lang w:val="es-ES_tradnl"/>
        </w:rPr>
        <w:t>,</w:t>
      </w:r>
      <w:r w:rsidR="00F6491B" w:rsidRPr="0098361C">
        <w:rPr>
          <w:rFonts w:ascii="Times New Roman" w:hAnsi="Times New Roman" w:cs="Times New Roman"/>
          <w:lang w:val="es-ES_tradnl"/>
        </w:rPr>
        <w:t xml:space="preserve"> donde prevalecen usos y costumbres ancestrales y hablan lengua náhuatl entre la población adulta.</w:t>
      </w:r>
      <w:r w:rsidR="007C4BF8" w:rsidRPr="0098361C">
        <w:rPr>
          <w:rFonts w:ascii="Times New Roman" w:hAnsi="Times New Roman" w:cs="Times New Roman"/>
          <w:lang w:val="es-ES_tradnl"/>
        </w:rPr>
        <w:t xml:space="preserve"> </w:t>
      </w:r>
      <w:r w:rsidR="00F6491B" w:rsidRPr="0098361C">
        <w:rPr>
          <w:rFonts w:ascii="Times New Roman" w:hAnsi="Times New Roman" w:cs="Times New Roman"/>
          <w:vertAlign w:val="superscript"/>
          <w:lang w:val="es-ES_tradnl"/>
        </w:rPr>
        <w:t>(</w:t>
      </w:r>
      <w:r w:rsidR="00C80DF2">
        <w:rPr>
          <w:rFonts w:ascii="Times New Roman" w:hAnsi="Times New Roman" w:cs="Times New Roman"/>
          <w:vertAlign w:val="superscript"/>
          <w:lang w:val="es-ES_tradnl"/>
        </w:rPr>
        <w:t>13,</w:t>
      </w:r>
      <w:r w:rsidR="007806FA">
        <w:rPr>
          <w:rFonts w:ascii="Times New Roman" w:hAnsi="Times New Roman" w:cs="Times New Roman"/>
          <w:vertAlign w:val="superscript"/>
          <w:lang w:val="es-ES_tradnl"/>
        </w:rPr>
        <w:t>1</w:t>
      </w:r>
      <w:r w:rsidR="00C80DF2">
        <w:rPr>
          <w:rFonts w:ascii="Times New Roman" w:hAnsi="Times New Roman" w:cs="Times New Roman"/>
          <w:vertAlign w:val="superscript"/>
          <w:lang w:val="es-ES_tradnl"/>
        </w:rPr>
        <w:t>4</w:t>
      </w:r>
      <w:r w:rsidR="00B76067">
        <w:rPr>
          <w:rFonts w:ascii="Times New Roman" w:hAnsi="Times New Roman" w:cs="Times New Roman"/>
          <w:vertAlign w:val="superscript"/>
          <w:lang w:val="es-ES_tradnl"/>
        </w:rPr>
        <w:t xml:space="preserve">) </w:t>
      </w:r>
      <w:r w:rsidR="000F32AA">
        <w:rPr>
          <w:rFonts w:ascii="Times New Roman" w:hAnsi="Times New Roman" w:cs="Times New Roman"/>
          <w:lang w:val="es-ES_tradnl"/>
        </w:rPr>
        <w:t xml:space="preserve">Acerca de </w:t>
      </w:r>
      <w:r w:rsidR="000F32AA">
        <w:rPr>
          <w:rFonts w:ascii="Times New Roman" w:eastAsia="Times New Roman" w:hAnsi="Times New Roman" w:cs="Times New Roman"/>
          <w:color w:val="000000" w:themeColor="text1"/>
          <w:kern w:val="0"/>
          <w:lang w:eastAsia="es-MX"/>
          <w14:ligatures w14:val="none"/>
        </w:rPr>
        <w:t>c</w:t>
      </w:r>
      <w:r w:rsidR="005D7836" w:rsidRPr="0098361C">
        <w:rPr>
          <w:rFonts w:ascii="Times New Roman" w:eastAsia="Times New Roman" w:hAnsi="Times New Roman" w:cs="Times New Roman"/>
          <w:color w:val="000000" w:themeColor="text1"/>
          <w:kern w:val="0"/>
          <w:lang w:eastAsia="es-MX"/>
          <w14:ligatures w14:val="none"/>
        </w:rPr>
        <w:t>aracterísticas de n</w:t>
      </w:r>
      <w:r w:rsidR="00945490" w:rsidRPr="0098361C">
        <w:rPr>
          <w:rFonts w:ascii="Times New Roman" w:eastAsia="Times New Roman" w:hAnsi="Times New Roman" w:cs="Times New Roman"/>
          <w:color w:val="000000" w:themeColor="text1"/>
          <w:kern w:val="0"/>
          <w:lang w:eastAsia="es-MX"/>
          <w14:ligatures w14:val="none"/>
        </w:rPr>
        <w:t>aci</w:t>
      </w:r>
      <w:r w:rsidR="005D7836" w:rsidRPr="0098361C">
        <w:rPr>
          <w:rFonts w:ascii="Times New Roman" w:eastAsia="Times New Roman" w:hAnsi="Times New Roman" w:cs="Times New Roman"/>
          <w:color w:val="000000" w:themeColor="text1"/>
          <w:kern w:val="0"/>
          <w:lang w:eastAsia="es-MX"/>
          <w14:ligatures w14:val="none"/>
        </w:rPr>
        <w:t>miento:</w:t>
      </w:r>
      <w:r w:rsidR="00945490" w:rsidRPr="0098361C">
        <w:rPr>
          <w:rFonts w:ascii="Times New Roman" w:eastAsia="Times New Roman" w:hAnsi="Times New Roman" w:cs="Times New Roman"/>
          <w:color w:val="000000" w:themeColor="text1"/>
          <w:kern w:val="0"/>
          <w:lang w:eastAsia="es-MX"/>
          <w14:ligatures w14:val="none"/>
        </w:rPr>
        <w:t xml:space="preserve"> postérmino 6</w:t>
      </w:r>
      <w:r w:rsidR="00E31718" w:rsidRPr="0098361C">
        <w:rPr>
          <w:rFonts w:ascii="Times New Roman" w:eastAsia="Times New Roman" w:hAnsi="Times New Roman" w:cs="Times New Roman"/>
          <w:color w:val="000000" w:themeColor="text1"/>
          <w:kern w:val="0"/>
          <w:lang w:eastAsia="es-MX"/>
          <w14:ligatures w14:val="none"/>
        </w:rPr>
        <w:t xml:space="preserve"> </w:t>
      </w:r>
      <w:r w:rsidR="00945490" w:rsidRPr="0098361C">
        <w:rPr>
          <w:rFonts w:ascii="Times New Roman" w:eastAsia="Times New Roman" w:hAnsi="Times New Roman" w:cs="Times New Roman"/>
          <w:color w:val="000000" w:themeColor="text1"/>
          <w:kern w:val="0"/>
          <w:lang w:eastAsia="es-MX"/>
          <w14:ligatures w14:val="none"/>
        </w:rPr>
        <w:t>%, bajo peso al nacer 43</w:t>
      </w:r>
      <w:r w:rsidR="00E31718" w:rsidRPr="0098361C">
        <w:rPr>
          <w:rFonts w:ascii="Times New Roman" w:eastAsia="Times New Roman" w:hAnsi="Times New Roman" w:cs="Times New Roman"/>
          <w:color w:val="000000" w:themeColor="text1"/>
          <w:kern w:val="0"/>
          <w:lang w:eastAsia="es-MX"/>
          <w14:ligatures w14:val="none"/>
        </w:rPr>
        <w:t xml:space="preserve"> </w:t>
      </w:r>
      <w:r w:rsidR="00945490" w:rsidRPr="0098361C">
        <w:rPr>
          <w:rFonts w:ascii="Times New Roman" w:eastAsia="Times New Roman" w:hAnsi="Times New Roman" w:cs="Times New Roman"/>
          <w:color w:val="000000" w:themeColor="text1"/>
          <w:kern w:val="0"/>
          <w:lang w:eastAsia="es-MX"/>
          <w14:ligatures w14:val="none"/>
        </w:rPr>
        <w:t>% y macrosómicos 9 %.</w:t>
      </w:r>
      <w:r w:rsidR="00830AF4">
        <w:rPr>
          <w:rFonts w:ascii="Times New Roman" w:eastAsia="Times New Roman" w:hAnsi="Times New Roman" w:cs="Times New Roman"/>
          <w:color w:val="000000" w:themeColor="text1"/>
          <w:kern w:val="0"/>
          <w:lang w:eastAsia="es-MX"/>
          <w14:ligatures w14:val="none"/>
        </w:rPr>
        <w:t xml:space="preserve"> Al respecto</w:t>
      </w:r>
      <w:r w:rsidR="00F25599">
        <w:rPr>
          <w:rFonts w:ascii="Times New Roman" w:eastAsia="Times New Roman" w:hAnsi="Times New Roman" w:cs="Times New Roman"/>
          <w:color w:val="000000" w:themeColor="text1"/>
          <w:kern w:val="0"/>
          <w:lang w:eastAsia="es-MX"/>
          <w14:ligatures w14:val="none"/>
        </w:rPr>
        <w:t xml:space="preserve"> Daven M. </w:t>
      </w:r>
      <w:r w:rsidR="00F25599">
        <w:rPr>
          <w:rFonts w:ascii="Times New Roman" w:eastAsia="Times New Roman" w:hAnsi="Times New Roman" w:cs="Times New Roman"/>
          <w:color w:val="000000" w:themeColor="text1"/>
          <w:kern w:val="0"/>
          <w:vertAlign w:val="superscript"/>
          <w:lang w:eastAsia="es-MX"/>
          <w14:ligatures w14:val="none"/>
        </w:rPr>
        <w:t>(13)</w:t>
      </w:r>
      <w:r w:rsidR="00C80DF2">
        <w:rPr>
          <w:rFonts w:ascii="Times New Roman" w:hAnsi="Times New Roman" w:cs="Times New Roman"/>
          <w:color w:val="000000"/>
          <w:shd w:val="clear" w:color="auto" w:fill="FFFFFF"/>
        </w:rPr>
        <w:t xml:space="preserve"> </w:t>
      </w:r>
      <w:r w:rsidR="000F32AA">
        <w:rPr>
          <w:rFonts w:ascii="Times New Roman" w:hAnsi="Times New Roman" w:cs="Times New Roman"/>
          <w:color w:val="000000"/>
          <w:shd w:val="clear" w:color="auto" w:fill="FFFFFF"/>
        </w:rPr>
        <w:t>refiere que l</w:t>
      </w:r>
      <w:r w:rsidR="007577E8" w:rsidRPr="0098361C">
        <w:rPr>
          <w:rFonts w:ascii="Times New Roman" w:hAnsi="Times New Roman" w:cs="Times New Roman"/>
          <w:color w:val="000000"/>
          <w:shd w:val="clear" w:color="auto" w:fill="FFFFFF"/>
        </w:rPr>
        <w:t>o rural se suele relacionar con menores oportunidades de educación y trabajo; mayores niveles de inseguridad alimentaria, determinada por la baja disponibilidad de alimentos y mayores precios con relación a los escasos ingresos, menor acceso a servicios esenciales como agua potable</w:t>
      </w:r>
      <w:r w:rsidR="007577E8" w:rsidRPr="0098361C">
        <w:rPr>
          <w:rFonts w:ascii="Times New Roman" w:hAnsi="Times New Roman" w:cs="Times New Roman"/>
          <w:color w:val="000000"/>
          <w:shd w:val="clear" w:color="auto" w:fill="FFFFFF"/>
          <w:vertAlign w:val="superscript"/>
        </w:rPr>
        <w:t xml:space="preserve"> </w:t>
      </w:r>
      <w:r w:rsidR="007577E8" w:rsidRPr="0098361C">
        <w:rPr>
          <w:rFonts w:ascii="Times New Roman" w:hAnsi="Times New Roman" w:cs="Times New Roman"/>
          <w:color w:val="000000"/>
          <w:shd w:val="clear" w:color="auto" w:fill="FFFFFF"/>
        </w:rPr>
        <w:t>y a red de desagües cloacales para la eliminación de excretas; así como ambientes se vinculan a mayor exposición a enteroparásitos.</w:t>
      </w:r>
    </w:p>
    <w:p w14:paraId="3FA0674C" w14:textId="49ED8685" w:rsidR="00AA20B1" w:rsidRPr="00054956" w:rsidRDefault="003A0559" w:rsidP="00054956">
      <w:pPr>
        <w:jc w:val="both"/>
        <w:rPr>
          <w:rFonts w:ascii="Times New Roman" w:hAnsi="Times New Roman" w:cs="Times New Roman"/>
          <w:lang w:val="es-ES_tradnl"/>
        </w:rPr>
      </w:pPr>
      <w:r>
        <w:rPr>
          <w:rFonts w:ascii="Times New Roman" w:hAnsi="Times New Roman" w:cs="Times New Roman"/>
        </w:rPr>
        <w:t xml:space="preserve">    </w:t>
      </w:r>
      <w:r w:rsidR="000F32AA">
        <w:rPr>
          <w:rFonts w:ascii="Times New Roman" w:hAnsi="Times New Roman" w:cs="Times New Roman"/>
        </w:rPr>
        <w:t xml:space="preserve">El </w:t>
      </w:r>
      <w:r w:rsidR="000F32AA">
        <w:rPr>
          <w:rFonts w:ascii="Times New Roman" w:hAnsi="Times New Roman" w:cs="Times New Roman"/>
          <w:lang w:val="es-ES_tradnl"/>
        </w:rPr>
        <w:t>c</w:t>
      </w:r>
      <w:r w:rsidR="00945490" w:rsidRPr="0098361C">
        <w:rPr>
          <w:rFonts w:ascii="Times New Roman" w:hAnsi="Times New Roman" w:cs="Times New Roman"/>
          <w:lang w:val="es-ES_tradnl"/>
        </w:rPr>
        <w:t xml:space="preserve">olor de la piel </w:t>
      </w:r>
      <w:r w:rsidR="000F32AA">
        <w:rPr>
          <w:rFonts w:ascii="Times New Roman" w:hAnsi="Times New Roman" w:cs="Times New Roman"/>
          <w:lang w:val="es-ES_tradnl"/>
        </w:rPr>
        <w:t xml:space="preserve">fue </w:t>
      </w:r>
      <w:r w:rsidR="00945490" w:rsidRPr="0098361C">
        <w:rPr>
          <w:rFonts w:ascii="Times New Roman" w:hAnsi="Times New Roman" w:cs="Times New Roman"/>
          <w:lang w:val="es-ES_tradnl"/>
        </w:rPr>
        <w:t>morena 96 %</w:t>
      </w:r>
      <w:r w:rsidR="000F32AA">
        <w:rPr>
          <w:rFonts w:ascii="Times New Roman" w:hAnsi="Times New Roman" w:cs="Times New Roman"/>
          <w:lang w:val="es-ES_tradnl"/>
        </w:rPr>
        <w:t>,</w:t>
      </w:r>
      <w:r w:rsidR="00945490" w:rsidRPr="0098361C">
        <w:rPr>
          <w:rFonts w:ascii="Times New Roman" w:hAnsi="Times New Roman" w:cs="Times New Roman"/>
          <w:lang w:val="es-ES_tradnl"/>
        </w:rPr>
        <w:t xml:space="preserve"> característico de los pueblos originarios donde la variación es solo en tonalidad, y son escasas las pieles blancas.</w:t>
      </w:r>
      <w:r w:rsidR="00945490" w:rsidRPr="0098361C">
        <w:rPr>
          <w:rFonts w:ascii="Times New Roman" w:hAnsi="Times New Roman" w:cs="Times New Roman"/>
          <w:vertAlign w:val="superscript"/>
          <w:lang w:val="es-ES_tradnl"/>
        </w:rPr>
        <w:t>(</w:t>
      </w:r>
      <w:r w:rsidR="00C80DF2">
        <w:rPr>
          <w:rFonts w:ascii="Times New Roman" w:hAnsi="Times New Roman" w:cs="Times New Roman"/>
          <w:vertAlign w:val="superscript"/>
          <w:lang w:val="es-ES_tradnl"/>
        </w:rPr>
        <w:t>1</w:t>
      </w:r>
      <w:r w:rsidR="00054956">
        <w:rPr>
          <w:rFonts w:ascii="Times New Roman" w:hAnsi="Times New Roman" w:cs="Times New Roman"/>
          <w:vertAlign w:val="superscript"/>
          <w:lang w:val="es-ES_tradnl"/>
        </w:rPr>
        <w:t>5</w:t>
      </w:r>
      <w:r w:rsidR="00945490" w:rsidRPr="0098361C">
        <w:rPr>
          <w:rFonts w:ascii="Times New Roman" w:hAnsi="Times New Roman" w:cs="Times New Roman"/>
          <w:vertAlign w:val="superscript"/>
          <w:lang w:val="es-ES_tradnl"/>
        </w:rPr>
        <w:t>)</w:t>
      </w:r>
      <w:r w:rsidR="00945490" w:rsidRPr="0098361C">
        <w:rPr>
          <w:rFonts w:ascii="Times New Roman" w:hAnsi="Times New Roman" w:cs="Times New Roman"/>
          <w:lang w:val="es-ES_tradnl"/>
        </w:rPr>
        <w:t xml:space="preserve"> En cuanto a lactancia materna exclusiva (LME) 46 % la recibieron por 6 meses, donde se observó que se abandon</w:t>
      </w:r>
      <w:r w:rsidR="00E04D59" w:rsidRPr="0098361C">
        <w:rPr>
          <w:rFonts w:ascii="Times New Roman" w:hAnsi="Times New Roman" w:cs="Times New Roman"/>
          <w:lang w:val="es-ES_tradnl"/>
        </w:rPr>
        <w:t>ó</w:t>
      </w:r>
      <w:r w:rsidR="00945490" w:rsidRPr="0098361C">
        <w:rPr>
          <w:rFonts w:ascii="Times New Roman" w:hAnsi="Times New Roman" w:cs="Times New Roman"/>
          <w:lang w:val="es-ES_tradnl"/>
        </w:rPr>
        <w:t xml:space="preserve"> la práctica exclusiva por la necesidad de la madre de reincorporarse a la actividad económica que permite el complemento del sustento familiar; dado que si bien la mayoría indicó ser ama de casa, también afirmaron que realizan trabajo informal remunerado por horas (trabajo de medio tiempo). Si bien continúan lactancia complementaria, por las mismas circunstancias se inicia de forma temprana la alimentación (a partir de 4 meses), por lo que 54 % no cumplen la recomendación de la OMS de mínimo 6 meses de LME.</w:t>
      </w:r>
      <w:r w:rsidR="00945490" w:rsidRPr="0098361C">
        <w:rPr>
          <w:rFonts w:ascii="Times New Roman" w:hAnsi="Times New Roman" w:cs="Times New Roman"/>
          <w:vertAlign w:val="superscript"/>
          <w:lang w:val="es-ES_tradnl"/>
        </w:rPr>
        <w:t xml:space="preserve"> (12)</w:t>
      </w:r>
      <w:r w:rsidR="00132957" w:rsidRPr="0098361C">
        <w:rPr>
          <w:rFonts w:ascii="Times New Roman" w:hAnsi="Times New Roman" w:cs="Times New Roman"/>
          <w:lang w:val="es-ES_tradnl"/>
        </w:rPr>
        <w:t xml:space="preserve"> </w:t>
      </w:r>
      <w:r w:rsidR="000606EE">
        <w:rPr>
          <w:rFonts w:ascii="Times New Roman" w:hAnsi="Times New Roman" w:cs="Times New Roman"/>
          <w:lang w:val="es-ES_tradnl"/>
        </w:rPr>
        <w:t>(</w:t>
      </w:r>
      <w:r w:rsidR="00132957" w:rsidRPr="0098361C">
        <w:rPr>
          <w:rFonts w:ascii="Times New Roman" w:hAnsi="Times New Roman" w:cs="Times New Roman"/>
          <w:lang w:val="es-ES_tradnl"/>
        </w:rPr>
        <w:t>Tabla 1</w:t>
      </w:r>
      <w:r w:rsidR="00270607">
        <w:rPr>
          <w:rFonts w:ascii="Times New Roman" w:hAnsi="Times New Roman" w:cs="Times New Roman"/>
          <w:lang w:val="es-ES_tradnl"/>
        </w:rPr>
        <w:t>)</w:t>
      </w:r>
    </w:p>
    <w:p w14:paraId="344DB236" w14:textId="77777777" w:rsidR="00485B71" w:rsidRDefault="00485B71" w:rsidP="00AE02D1">
      <w:pPr>
        <w:spacing w:line="300" w:lineRule="exact"/>
        <w:rPr>
          <w:rFonts w:ascii="Times New Roman" w:hAnsi="Times New Roman" w:cs="Times New Roman"/>
          <w:sz w:val="20"/>
          <w:szCs w:val="20"/>
        </w:rPr>
      </w:pPr>
    </w:p>
    <w:p w14:paraId="05B8834A" w14:textId="77777777" w:rsidR="003A35B7" w:rsidRDefault="003A35B7" w:rsidP="00AE02D1">
      <w:pPr>
        <w:spacing w:line="300" w:lineRule="exact"/>
        <w:rPr>
          <w:rFonts w:ascii="Times New Roman" w:hAnsi="Times New Roman" w:cs="Times New Roman"/>
          <w:sz w:val="20"/>
          <w:szCs w:val="20"/>
        </w:rPr>
      </w:pPr>
    </w:p>
    <w:tbl>
      <w:tblPr>
        <w:tblStyle w:val="Tablaconcuadrcula"/>
        <w:tblW w:w="8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2"/>
        <w:gridCol w:w="2942"/>
      </w:tblGrid>
      <w:tr w:rsidR="003A35B7" w:rsidRPr="00401CC2" w14:paraId="48171EFF" w14:textId="77777777" w:rsidTr="003A35B7">
        <w:trPr>
          <w:jc w:val="center"/>
        </w:trPr>
        <w:tc>
          <w:tcPr>
            <w:tcW w:w="8826" w:type="dxa"/>
            <w:gridSpan w:val="3"/>
            <w:tcBorders>
              <w:top w:val="single" w:sz="12" w:space="0" w:color="auto"/>
              <w:bottom w:val="single" w:sz="12" w:space="0" w:color="auto"/>
            </w:tcBorders>
            <w:vAlign w:val="center"/>
          </w:tcPr>
          <w:p w14:paraId="18246A85" w14:textId="7B20BC17" w:rsidR="003A35B7" w:rsidRPr="003A35B7" w:rsidRDefault="003A35B7" w:rsidP="003A35B7">
            <w:pPr>
              <w:rPr>
                <w:rFonts w:ascii="Times New Roman" w:hAnsi="Times New Roman" w:cs="Times New Roman"/>
                <w:sz w:val="20"/>
                <w:szCs w:val="20"/>
              </w:rPr>
            </w:pPr>
            <w:r w:rsidRPr="00D42A95">
              <w:rPr>
                <w:rFonts w:ascii="Times New Roman" w:hAnsi="Times New Roman" w:cs="Times New Roman"/>
                <w:sz w:val="20"/>
                <w:szCs w:val="20"/>
              </w:rPr>
              <w:lastRenderedPageBreak/>
              <w:t xml:space="preserve">Tabla 1 </w:t>
            </w:r>
            <w:r>
              <w:rPr>
                <w:rFonts w:ascii="Times New Roman" w:hAnsi="Times New Roman" w:cs="Times New Roman"/>
                <w:sz w:val="20"/>
                <w:szCs w:val="20"/>
              </w:rPr>
              <w:t>C</w:t>
            </w:r>
            <w:r w:rsidRPr="00D42A95">
              <w:rPr>
                <w:rFonts w:ascii="Times New Roman" w:hAnsi="Times New Roman" w:cs="Times New Roman"/>
                <w:sz w:val="20"/>
                <w:szCs w:val="20"/>
              </w:rPr>
              <w:t xml:space="preserve">aractéristicas </w:t>
            </w:r>
            <w:r>
              <w:rPr>
                <w:rFonts w:ascii="Times New Roman" w:hAnsi="Times New Roman" w:cs="Times New Roman"/>
                <w:sz w:val="20"/>
                <w:szCs w:val="20"/>
              </w:rPr>
              <w:t xml:space="preserve">sociodemográficas y nutricionales </w:t>
            </w:r>
            <w:r w:rsidRPr="00D42A95">
              <w:rPr>
                <w:rFonts w:ascii="Times New Roman" w:hAnsi="Times New Roman" w:cs="Times New Roman"/>
                <w:sz w:val="20"/>
                <w:szCs w:val="20"/>
              </w:rPr>
              <w:t>del menor de 1 año con malnutrición. Municipio Tetela del Volcán.</w:t>
            </w:r>
            <w:r>
              <w:rPr>
                <w:rFonts w:ascii="Times New Roman" w:hAnsi="Times New Roman" w:cs="Times New Roman"/>
                <w:sz w:val="20"/>
                <w:szCs w:val="20"/>
              </w:rPr>
              <w:t xml:space="preserve"> </w:t>
            </w:r>
            <w:r w:rsidRPr="00D42A95">
              <w:rPr>
                <w:rFonts w:ascii="Times New Roman" w:hAnsi="Times New Roman" w:cs="Times New Roman"/>
                <w:sz w:val="20"/>
                <w:szCs w:val="20"/>
              </w:rPr>
              <w:t>México. 2022-2023</w:t>
            </w:r>
          </w:p>
        </w:tc>
      </w:tr>
      <w:tr w:rsidR="008F7E56" w:rsidRPr="00401CC2" w14:paraId="5610DD62" w14:textId="77777777" w:rsidTr="003A35B7">
        <w:trPr>
          <w:jc w:val="center"/>
        </w:trPr>
        <w:tc>
          <w:tcPr>
            <w:tcW w:w="2942" w:type="dxa"/>
            <w:tcBorders>
              <w:top w:val="single" w:sz="12" w:space="0" w:color="auto"/>
              <w:bottom w:val="single" w:sz="12" w:space="0" w:color="auto"/>
            </w:tcBorders>
            <w:vAlign w:val="center"/>
          </w:tcPr>
          <w:p w14:paraId="55361700" w14:textId="0F1510FB" w:rsidR="008F7E56" w:rsidRPr="00401CC2" w:rsidRDefault="008F7E56" w:rsidP="008F7E56">
            <w:pPr>
              <w:rPr>
                <w:rFonts w:ascii="Times New Roman" w:hAnsi="Times New Roman" w:cs="Times New Roman"/>
                <w:sz w:val="20"/>
                <w:szCs w:val="20"/>
              </w:rPr>
            </w:pPr>
            <w:r w:rsidRPr="00401CC2">
              <w:rPr>
                <w:rFonts w:ascii="Times New Roman" w:eastAsia="Times New Roman" w:hAnsi="Times New Roman" w:cs="Times New Roman"/>
                <w:i/>
                <w:iCs/>
                <w:color w:val="000000"/>
                <w:kern w:val="0"/>
                <w:sz w:val="20"/>
                <w:szCs w:val="20"/>
                <w:lang w:eastAsia="es-MX"/>
                <w14:ligatures w14:val="none"/>
              </w:rPr>
              <w:t>variables</w:t>
            </w:r>
          </w:p>
        </w:tc>
        <w:tc>
          <w:tcPr>
            <w:tcW w:w="2942" w:type="dxa"/>
            <w:tcBorders>
              <w:top w:val="single" w:sz="12" w:space="0" w:color="auto"/>
              <w:bottom w:val="single" w:sz="12" w:space="0" w:color="auto"/>
            </w:tcBorders>
            <w:vAlign w:val="center"/>
          </w:tcPr>
          <w:p w14:paraId="171D3584" w14:textId="34EE7C47"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i/>
                <w:iCs/>
                <w:color w:val="000000"/>
                <w:kern w:val="0"/>
                <w:sz w:val="20"/>
                <w:szCs w:val="20"/>
                <w:lang w:eastAsia="es-MX"/>
                <w14:ligatures w14:val="none"/>
              </w:rPr>
              <w:t>número</w:t>
            </w:r>
          </w:p>
        </w:tc>
        <w:tc>
          <w:tcPr>
            <w:tcW w:w="2942" w:type="dxa"/>
            <w:tcBorders>
              <w:top w:val="single" w:sz="12" w:space="0" w:color="auto"/>
              <w:bottom w:val="single" w:sz="12" w:space="0" w:color="auto"/>
            </w:tcBorders>
            <w:vAlign w:val="center"/>
          </w:tcPr>
          <w:p w14:paraId="569ACC9D" w14:textId="48BAE429"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i/>
                <w:iCs/>
                <w:color w:val="000000"/>
                <w:kern w:val="0"/>
                <w:sz w:val="20"/>
                <w:szCs w:val="20"/>
                <w:lang w:eastAsia="es-MX"/>
                <w14:ligatures w14:val="none"/>
              </w:rPr>
              <w:t>porciento</w:t>
            </w:r>
          </w:p>
        </w:tc>
      </w:tr>
      <w:tr w:rsidR="008F7E56" w:rsidRPr="00401CC2" w14:paraId="7C0B4C6E" w14:textId="77777777" w:rsidTr="003A35B7">
        <w:trPr>
          <w:jc w:val="center"/>
        </w:trPr>
        <w:tc>
          <w:tcPr>
            <w:tcW w:w="8826" w:type="dxa"/>
            <w:gridSpan w:val="3"/>
            <w:tcBorders>
              <w:top w:val="single" w:sz="12" w:space="0" w:color="auto"/>
            </w:tcBorders>
            <w:vAlign w:val="center"/>
          </w:tcPr>
          <w:p w14:paraId="42EE1E35" w14:textId="696917C1" w:rsidR="008F7E56" w:rsidRPr="00401CC2" w:rsidRDefault="008F7E56" w:rsidP="008F7E56">
            <w:pPr>
              <w:rPr>
                <w:rFonts w:ascii="Times New Roman" w:hAnsi="Times New Roman" w:cs="Times New Roman"/>
                <w:sz w:val="20"/>
                <w:szCs w:val="20"/>
              </w:rPr>
            </w:pPr>
            <w:r w:rsidRPr="00401CC2">
              <w:rPr>
                <w:rFonts w:ascii="Times New Roman" w:eastAsia="Times New Roman" w:hAnsi="Times New Roman" w:cs="Times New Roman"/>
                <w:i/>
                <w:iCs/>
                <w:color w:val="000000"/>
                <w:kern w:val="0"/>
                <w:sz w:val="20"/>
                <w:szCs w:val="20"/>
                <w:lang w:eastAsia="es-MX"/>
                <w14:ligatures w14:val="none"/>
              </w:rPr>
              <w:t>sexo</w:t>
            </w:r>
          </w:p>
        </w:tc>
      </w:tr>
      <w:tr w:rsidR="008F7E56" w:rsidRPr="00401CC2" w14:paraId="15D9FAD9" w14:textId="77777777" w:rsidTr="003A35B7">
        <w:trPr>
          <w:jc w:val="center"/>
        </w:trPr>
        <w:tc>
          <w:tcPr>
            <w:tcW w:w="2942" w:type="dxa"/>
            <w:vAlign w:val="center"/>
          </w:tcPr>
          <w:p w14:paraId="40B0F05A" w14:textId="75301851" w:rsidR="008F7E56" w:rsidRPr="00401CC2" w:rsidRDefault="008F7E56" w:rsidP="008F7E56">
            <w:pP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femenino</w:t>
            </w:r>
          </w:p>
        </w:tc>
        <w:tc>
          <w:tcPr>
            <w:tcW w:w="2942" w:type="dxa"/>
            <w:vAlign w:val="center"/>
          </w:tcPr>
          <w:p w14:paraId="5F017BD1" w14:textId="5121DB41"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17</w:t>
            </w:r>
          </w:p>
        </w:tc>
        <w:tc>
          <w:tcPr>
            <w:tcW w:w="2942" w:type="dxa"/>
          </w:tcPr>
          <w:p w14:paraId="56F7F9EF" w14:textId="1AE521CF"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31,5</w:t>
            </w:r>
          </w:p>
        </w:tc>
      </w:tr>
      <w:tr w:rsidR="008F7E56" w:rsidRPr="00401CC2" w14:paraId="5833E255" w14:textId="77777777" w:rsidTr="003A35B7">
        <w:trPr>
          <w:jc w:val="center"/>
        </w:trPr>
        <w:tc>
          <w:tcPr>
            <w:tcW w:w="2942" w:type="dxa"/>
            <w:vAlign w:val="center"/>
          </w:tcPr>
          <w:p w14:paraId="599A1747" w14:textId="634EC9D4" w:rsidR="008F7E56" w:rsidRPr="00401CC2" w:rsidRDefault="008F7E56" w:rsidP="008F7E56">
            <w:pP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masculino</w:t>
            </w:r>
          </w:p>
        </w:tc>
        <w:tc>
          <w:tcPr>
            <w:tcW w:w="2942" w:type="dxa"/>
            <w:vAlign w:val="center"/>
          </w:tcPr>
          <w:p w14:paraId="077BF5C9" w14:textId="60A1BCBB"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37</w:t>
            </w:r>
          </w:p>
        </w:tc>
        <w:tc>
          <w:tcPr>
            <w:tcW w:w="2942" w:type="dxa"/>
          </w:tcPr>
          <w:p w14:paraId="3990D538" w14:textId="37D22F4C"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68,5</w:t>
            </w:r>
          </w:p>
        </w:tc>
      </w:tr>
      <w:tr w:rsidR="008F7E56" w:rsidRPr="00401CC2" w14:paraId="5E974781" w14:textId="77777777" w:rsidTr="003A35B7">
        <w:trPr>
          <w:jc w:val="center"/>
        </w:trPr>
        <w:tc>
          <w:tcPr>
            <w:tcW w:w="8826" w:type="dxa"/>
            <w:gridSpan w:val="3"/>
          </w:tcPr>
          <w:p w14:paraId="147C6BDF" w14:textId="7C4BC94E" w:rsidR="008F7E56" w:rsidRPr="00401CC2" w:rsidRDefault="008F7E56" w:rsidP="008F7E56">
            <w:pPr>
              <w:rPr>
                <w:rFonts w:ascii="Times New Roman" w:hAnsi="Times New Roman" w:cs="Times New Roman"/>
                <w:sz w:val="20"/>
                <w:szCs w:val="20"/>
              </w:rPr>
            </w:pPr>
            <w:r w:rsidRPr="00401CC2">
              <w:rPr>
                <w:rFonts w:ascii="Times New Roman" w:hAnsi="Times New Roman" w:cs="Times New Roman"/>
                <w:i/>
                <w:iCs/>
                <w:color w:val="000000" w:themeColor="text1"/>
                <w:sz w:val="20"/>
                <w:szCs w:val="20"/>
              </w:rPr>
              <w:t>color de la piel</w:t>
            </w:r>
          </w:p>
        </w:tc>
      </w:tr>
      <w:tr w:rsidR="008F7E56" w:rsidRPr="00401CC2" w14:paraId="23630638" w14:textId="77777777" w:rsidTr="003A35B7">
        <w:trPr>
          <w:jc w:val="center"/>
        </w:trPr>
        <w:tc>
          <w:tcPr>
            <w:tcW w:w="2942" w:type="dxa"/>
          </w:tcPr>
          <w:p w14:paraId="1AA72334" w14:textId="19D18A33" w:rsidR="008F7E56" w:rsidRPr="00401CC2" w:rsidRDefault="008F7E56" w:rsidP="008F7E56">
            <w:pPr>
              <w:rPr>
                <w:rFonts w:ascii="Times New Roman" w:hAnsi="Times New Roman" w:cs="Times New Roman"/>
                <w:sz w:val="20"/>
                <w:szCs w:val="20"/>
              </w:rPr>
            </w:pPr>
            <w:r w:rsidRPr="00401CC2">
              <w:rPr>
                <w:rFonts w:ascii="Times New Roman" w:hAnsi="Times New Roman" w:cs="Times New Roman"/>
                <w:color w:val="000000" w:themeColor="text1"/>
                <w:sz w:val="20"/>
                <w:szCs w:val="20"/>
              </w:rPr>
              <w:t>morena</w:t>
            </w:r>
          </w:p>
        </w:tc>
        <w:tc>
          <w:tcPr>
            <w:tcW w:w="2942" w:type="dxa"/>
          </w:tcPr>
          <w:p w14:paraId="18FE410F" w14:textId="16AF8000" w:rsidR="008F7E56" w:rsidRPr="00401CC2" w:rsidRDefault="008F7E56" w:rsidP="008F7E56">
            <w:pPr>
              <w:jc w:val="center"/>
              <w:rPr>
                <w:rFonts w:ascii="Times New Roman" w:hAnsi="Times New Roman" w:cs="Times New Roman"/>
                <w:sz w:val="20"/>
                <w:szCs w:val="20"/>
              </w:rPr>
            </w:pPr>
            <w:r w:rsidRPr="00401CC2">
              <w:rPr>
                <w:rFonts w:ascii="Times New Roman" w:hAnsi="Times New Roman" w:cs="Times New Roman"/>
                <w:color w:val="000000" w:themeColor="text1"/>
                <w:sz w:val="20"/>
                <w:szCs w:val="20"/>
              </w:rPr>
              <w:t>52</w:t>
            </w:r>
          </w:p>
        </w:tc>
        <w:tc>
          <w:tcPr>
            <w:tcW w:w="2942" w:type="dxa"/>
          </w:tcPr>
          <w:p w14:paraId="6D1294A5" w14:textId="65CE3FB0" w:rsidR="008F7E56" w:rsidRPr="00401CC2" w:rsidRDefault="008F7E56" w:rsidP="008F7E56">
            <w:pPr>
              <w:jc w:val="center"/>
              <w:rPr>
                <w:rFonts w:ascii="Times New Roman" w:hAnsi="Times New Roman" w:cs="Times New Roman"/>
                <w:sz w:val="20"/>
                <w:szCs w:val="20"/>
              </w:rPr>
            </w:pPr>
            <w:r w:rsidRPr="00401CC2">
              <w:rPr>
                <w:rFonts w:ascii="Times New Roman" w:hAnsi="Times New Roman" w:cs="Times New Roman"/>
                <w:color w:val="000000" w:themeColor="text1"/>
                <w:sz w:val="20"/>
                <w:szCs w:val="20"/>
              </w:rPr>
              <w:t>96</w:t>
            </w:r>
          </w:p>
        </w:tc>
      </w:tr>
      <w:tr w:rsidR="008F7E56" w:rsidRPr="00401CC2" w14:paraId="42AF0EEF" w14:textId="77777777" w:rsidTr="003A35B7">
        <w:trPr>
          <w:jc w:val="center"/>
        </w:trPr>
        <w:tc>
          <w:tcPr>
            <w:tcW w:w="2942" w:type="dxa"/>
          </w:tcPr>
          <w:p w14:paraId="53D09624" w14:textId="346E2BEA" w:rsidR="008F7E56" w:rsidRPr="00401CC2" w:rsidRDefault="008F7E56" w:rsidP="008F7E56">
            <w:pPr>
              <w:rPr>
                <w:rFonts w:ascii="Times New Roman" w:hAnsi="Times New Roman" w:cs="Times New Roman"/>
                <w:sz w:val="20"/>
                <w:szCs w:val="20"/>
              </w:rPr>
            </w:pPr>
            <w:r w:rsidRPr="00401CC2">
              <w:rPr>
                <w:rFonts w:ascii="Times New Roman" w:hAnsi="Times New Roman" w:cs="Times New Roman"/>
                <w:color w:val="000000" w:themeColor="text1"/>
                <w:sz w:val="20"/>
                <w:szCs w:val="20"/>
              </w:rPr>
              <w:t>blanca</w:t>
            </w:r>
          </w:p>
        </w:tc>
        <w:tc>
          <w:tcPr>
            <w:tcW w:w="2942" w:type="dxa"/>
          </w:tcPr>
          <w:p w14:paraId="041CCFF4" w14:textId="6FB8D9C1" w:rsidR="008F7E56" w:rsidRPr="00401CC2" w:rsidRDefault="009856EE" w:rsidP="008F7E56">
            <w:pPr>
              <w:jc w:val="center"/>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008F7E56" w:rsidRPr="00401CC2">
              <w:rPr>
                <w:rFonts w:ascii="Times New Roman" w:hAnsi="Times New Roman" w:cs="Times New Roman"/>
                <w:color w:val="000000" w:themeColor="text1"/>
                <w:sz w:val="20"/>
                <w:szCs w:val="20"/>
              </w:rPr>
              <w:t>2</w:t>
            </w:r>
          </w:p>
        </w:tc>
        <w:tc>
          <w:tcPr>
            <w:tcW w:w="2942" w:type="dxa"/>
          </w:tcPr>
          <w:p w14:paraId="60627431" w14:textId="453545E7" w:rsidR="008F7E56" w:rsidRPr="00401CC2" w:rsidRDefault="009856EE" w:rsidP="008F7E56">
            <w:pPr>
              <w:jc w:val="center"/>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008F7E56" w:rsidRPr="00401CC2">
              <w:rPr>
                <w:rFonts w:ascii="Times New Roman" w:hAnsi="Times New Roman" w:cs="Times New Roman"/>
                <w:color w:val="000000" w:themeColor="text1"/>
                <w:sz w:val="20"/>
                <w:szCs w:val="20"/>
              </w:rPr>
              <w:t>4</w:t>
            </w:r>
          </w:p>
        </w:tc>
      </w:tr>
      <w:tr w:rsidR="008F7E56" w:rsidRPr="00401CC2" w14:paraId="7E2C4464" w14:textId="77777777" w:rsidTr="003A35B7">
        <w:trPr>
          <w:jc w:val="center"/>
        </w:trPr>
        <w:tc>
          <w:tcPr>
            <w:tcW w:w="8826" w:type="dxa"/>
            <w:gridSpan w:val="3"/>
            <w:vAlign w:val="center"/>
          </w:tcPr>
          <w:p w14:paraId="2EE3D0CD" w14:textId="5337FE24" w:rsidR="008F7E56" w:rsidRPr="00401CC2" w:rsidRDefault="008F7E56" w:rsidP="008F7E56">
            <w:pPr>
              <w:rPr>
                <w:rFonts w:ascii="Times New Roman" w:hAnsi="Times New Roman" w:cs="Times New Roman"/>
                <w:sz w:val="20"/>
                <w:szCs w:val="20"/>
              </w:rPr>
            </w:pPr>
            <w:r w:rsidRPr="00401CC2">
              <w:rPr>
                <w:rFonts w:ascii="Times New Roman" w:eastAsia="Times New Roman" w:hAnsi="Times New Roman" w:cs="Times New Roman"/>
                <w:i/>
                <w:iCs/>
                <w:color w:val="000000"/>
                <w:kern w:val="0"/>
                <w:sz w:val="20"/>
                <w:szCs w:val="20"/>
                <w:lang w:eastAsia="es-MX"/>
                <w14:ligatures w14:val="none"/>
              </w:rPr>
              <w:t>residencia </w:t>
            </w:r>
          </w:p>
        </w:tc>
      </w:tr>
      <w:tr w:rsidR="008F7E56" w:rsidRPr="00401CC2" w14:paraId="3C7ED847" w14:textId="77777777" w:rsidTr="003A35B7">
        <w:trPr>
          <w:jc w:val="center"/>
        </w:trPr>
        <w:tc>
          <w:tcPr>
            <w:tcW w:w="2942" w:type="dxa"/>
            <w:vAlign w:val="center"/>
          </w:tcPr>
          <w:p w14:paraId="3415484F" w14:textId="693BE9CB" w:rsidR="008F7E56" w:rsidRPr="00401CC2" w:rsidRDefault="008F7E56" w:rsidP="008F7E56">
            <w:pPr>
              <w:rPr>
                <w:rFonts w:ascii="Times New Roman" w:eastAsia="Times New Roman" w:hAnsi="Times New Roman" w:cs="Times New Roman"/>
                <w:i/>
                <w:iCs/>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Tetela del Volcán</w:t>
            </w:r>
          </w:p>
        </w:tc>
        <w:tc>
          <w:tcPr>
            <w:tcW w:w="2942" w:type="dxa"/>
            <w:vAlign w:val="center"/>
          </w:tcPr>
          <w:p w14:paraId="2F83BF37" w14:textId="3A84EDF5"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21</w:t>
            </w:r>
          </w:p>
        </w:tc>
        <w:tc>
          <w:tcPr>
            <w:tcW w:w="2942" w:type="dxa"/>
          </w:tcPr>
          <w:p w14:paraId="6C4B6384" w14:textId="18A9A859" w:rsidR="008F7E56" w:rsidRPr="00401CC2" w:rsidRDefault="008F7E56" w:rsidP="008F7E56">
            <w:pPr>
              <w:jc w:val="center"/>
              <w:rPr>
                <w:rFonts w:ascii="Times New Roman" w:hAnsi="Times New Roman" w:cs="Times New Roman"/>
                <w:sz w:val="20"/>
                <w:szCs w:val="20"/>
              </w:rPr>
            </w:pPr>
            <w:r w:rsidRPr="00401CC2">
              <w:rPr>
                <w:rFonts w:ascii="Times New Roman" w:eastAsia="Times New Roman" w:hAnsi="Times New Roman" w:cs="Times New Roman"/>
                <w:color w:val="000000"/>
                <w:kern w:val="0"/>
                <w:sz w:val="20"/>
                <w:szCs w:val="20"/>
                <w:lang w:eastAsia="es-MX"/>
                <w14:ligatures w14:val="none"/>
              </w:rPr>
              <w:t>39</w:t>
            </w:r>
          </w:p>
        </w:tc>
      </w:tr>
      <w:tr w:rsidR="008F7E56" w:rsidRPr="00401CC2" w14:paraId="16BA7DE4" w14:textId="77777777" w:rsidTr="003A35B7">
        <w:trPr>
          <w:jc w:val="center"/>
        </w:trPr>
        <w:tc>
          <w:tcPr>
            <w:tcW w:w="2942" w:type="dxa"/>
            <w:vAlign w:val="center"/>
          </w:tcPr>
          <w:p w14:paraId="620B41BC" w14:textId="0B7C649B"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Tlamimilulpan</w:t>
            </w:r>
          </w:p>
        </w:tc>
        <w:tc>
          <w:tcPr>
            <w:tcW w:w="2942" w:type="dxa"/>
            <w:vAlign w:val="center"/>
          </w:tcPr>
          <w:p w14:paraId="64E5C12E" w14:textId="09019443" w:rsidR="008F7E56" w:rsidRPr="00401CC2" w:rsidRDefault="009856EE" w:rsidP="008F7E56">
            <w:pPr>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w:t>
            </w:r>
            <w:r w:rsidR="008F7E56" w:rsidRPr="00401CC2">
              <w:rPr>
                <w:rFonts w:ascii="Times New Roman" w:eastAsia="Times New Roman" w:hAnsi="Times New Roman" w:cs="Times New Roman"/>
                <w:color w:val="000000"/>
                <w:kern w:val="0"/>
                <w:sz w:val="20"/>
                <w:szCs w:val="20"/>
                <w:lang w:eastAsia="es-MX"/>
                <w14:ligatures w14:val="none"/>
              </w:rPr>
              <w:t>5</w:t>
            </w:r>
          </w:p>
        </w:tc>
        <w:tc>
          <w:tcPr>
            <w:tcW w:w="2942" w:type="dxa"/>
          </w:tcPr>
          <w:p w14:paraId="5D30F387" w14:textId="2DA262F8" w:rsidR="008F7E56" w:rsidRPr="00401CC2" w:rsidRDefault="009856EE" w:rsidP="008F7E56">
            <w:pPr>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w:t>
            </w:r>
            <w:r w:rsidR="00AE4277">
              <w:rPr>
                <w:rFonts w:ascii="Times New Roman" w:eastAsia="Times New Roman" w:hAnsi="Times New Roman" w:cs="Times New Roman"/>
                <w:color w:val="000000"/>
                <w:kern w:val="0"/>
                <w:sz w:val="20"/>
                <w:szCs w:val="20"/>
                <w:lang w:eastAsia="es-MX"/>
                <w14:ligatures w14:val="none"/>
              </w:rPr>
              <w:t>9</w:t>
            </w:r>
          </w:p>
        </w:tc>
      </w:tr>
      <w:tr w:rsidR="008F7E56" w:rsidRPr="00401CC2" w14:paraId="00E919F4" w14:textId="77777777" w:rsidTr="003A35B7">
        <w:trPr>
          <w:jc w:val="center"/>
        </w:trPr>
        <w:tc>
          <w:tcPr>
            <w:tcW w:w="2942" w:type="dxa"/>
            <w:vAlign w:val="center"/>
          </w:tcPr>
          <w:p w14:paraId="0023C029" w14:textId="09956662"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Hueyapan</w:t>
            </w:r>
          </w:p>
        </w:tc>
        <w:tc>
          <w:tcPr>
            <w:tcW w:w="2942" w:type="dxa"/>
            <w:vAlign w:val="center"/>
          </w:tcPr>
          <w:p w14:paraId="768F936C" w14:textId="43856EAE"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28</w:t>
            </w:r>
          </w:p>
        </w:tc>
        <w:tc>
          <w:tcPr>
            <w:tcW w:w="2942" w:type="dxa"/>
          </w:tcPr>
          <w:p w14:paraId="7D178EB8" w14:textId="70F3ED93"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52</w:t>
            </w:r>
          </w:p>
        </w:tc>
      </w:tr>
      <w:tr w:rsidR="008F7E56" w:rsidRPr="00401CC2" w14:paraId="1F560286" w14:textId="77777777" w:rsidTr="003A35B7">
        <w:trPr>
          <w:jc w:val="center"/>
        </w:trPr>
        <w:tc>
          <w:tcPr>
            <w:tcW w:w="8826" w:type="dxa"/>
            <w:gridSpan w:val="3"/>
            <w:vAlign w:val="center"/>
          </w:tcPr>
          <w:p w14:paraId="47F92C88" w14:textId="56CEE76B"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i/>
                <w:iCs/>
                <w:color w:val="000000"/>
                <w:kern w:val="0"/>
                <w:sz w:val="20"/>
                <w:szCs w:val="20"/>
                <w:lang w:eastAsia="es-MX"/>
                <w14:ligatures w14:val="none"/>
              </w:rPr>
              <w:t>edad gestacional al nacimiento(semanas)</w:t>
            </w:r>
          </w:p>
        </w:tc>
      </w:tr>
      <w:tr w:rsidR="008F7E56" w:rsidRPr="00401CC2" w14:paraId="0087C2C1" w14:textId="77777777" w:rsidTr="003A35B7">
        <w:trPr>
          <w:jc w:val="center"/>
        </w:trPr>
        <w:tc>
          <w:tcPr>
            <w:tcW w:w="2942" w:type="dxa"/>
            <w:vAlign w:val="center"/>
          </w:tcPr>
          <w:p w14:paraId="63FC8EFC" w14:textId="73470EDF" w:rsidR="008F7E56" w:rsidRPr="00401CC2" w:rsidRDefault="008F7E56" w:rsidP="008F7E56">
            <w:pPr>
              <w:rPr>
                <w:rFonts w:ascii="Times New Roman" w:eastAsia="Times New Roman" w:hAnsi="Times New Roman" w:cs="Times New Roman"/>
                <w:i/>
                <w:iCs/>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37-40</w:t>
            </w:r>
          </w:p>
        </w:tc>
        <w:tc>
          <w:tcPr>
            <w:tcW w:w="2942" w:type="dxa"/>
            <w:vAlign w:val="center"/>
          </w:tcPr>
          <w:p w14:paraId="6B064059" w14:textId="08127A07"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51</w:t>
            </w:r>
          </w:p>
        </w:tc>
        <w:tc>
          <w:tcPr>
            <w:tcW w:w="2942" w:type="dxa"/>
            <w:vAlign w:val="center"/>
          </w:tcPr>
          <w:p w14:paraId="69DF7843" w14:textId="47E00488"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94</w:t>
            </w:r>
          </w:p>
        </w:tc>
      </w:tr>
      <w:tr w:rsidR="008F7E56" w:rsidRPr="00401CC2" w14:paraId="6232589D" w14:textId="77777777" w:rsidTr="003A35B7">
        <w:trPr>
          <w:jc w:val="center"/>
        </w:trPr>
        <w:tc>
          <w:tcPr>
            <w:tcW w:w="2942" w:type="dxa"/>
            <w:vAlign w:val="center"/>
          </w:tcPr>
          <w:p w14:paraId="73FC7406" w14:textId="407E5833"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&gt;40</w:t>
            </w:r>
          </w:p>
        </w:tc>
        <w:tc>
          <w:tcPr>
            <w:tcW w:w="2942" w:type="dxa"/>
            <w:vAlign w:val="center"/>
          </w:tcPr>
          <w:p w14:paraId="36FC00DE" w14:textId="7A1AEAD0" w:rsidR="008F7E56" w:rsidRPr="00401CC2" w:rsidRDefault="009856EE" w:rsidP="008F7E56">
            <w:pPr>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w:t>
            </w:r>
            <w:r w:rsidR="008F7E56" w:rsidRPr="00401CC2">
              <w:rPr>
                <w:rFonts w:ascii="Times New Roman" w:eastAsia="Times New Roman" w:hAnsi="Times New Roman" w:cs="Times New Roman"/>
                <w:color w:val="000000"/>
                <w:kern w:val="0"/>
                <w:sz w:val="20"/>
                <w:szCs w:val="20"/>
                <w:lang w:eastAsia="es-MX"/>
                <w14:ligatures w14:val="none"/>
              </w:rPr>
              <w:t>3</w:t>
            </w:r>
          </w:p>
        </w:tc>
        <w:tc>
          <w:tcPr>
            <w:tcW w:w="2942" w:type="dxa"/>
            <w:vAlign w:val="center"/>
          </w:tcPr>
          <w:p w14:paraId="7CBA13B2" w14:textId="39FAB5C9" w:rsidR="008F7E56" w:rsidRPr="00401CC2" w:rsidRDefault="009856EE" w:rsidP="008F7E56">
            <w:pPr>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w:t>
            </w:r>
            <w:r w:rsidR="008F7E56" w:rsidRPr="00401CC2">
              <w:rPr>
                <w:rFonts w:ascii="Times New Roman" w:eastAsia="Times New Roman" w:hAnsi="Times New Roman" w:cs="Times New Roman"/>
                <w:color w:val="000000"/>
                <w:kern w:val="0"/>
                <w:sz w:val="20"/>
                <w:szCs w:val="20"/>
                <w:lang w:eastAsia="es-MX"/>
                <w14:ligatures w14:val="none"/>
              </w:rPr>
              <w:t>6</w:t>
            </w:r>
          </w:p>
        </w:tc>
      </w:tr>
      <w:tr w:rsidR="008F7E56" w:rsidRPr="00401CC2" w14:paraId="0C17E93C" w14:textId="77777777" w:rsidTr="003A35B7">
        <w:trPr>
          <w:jc w:val="center"/>
        </w:trPr>
        <w:tc>
          <w:tcPr>
            <w:tcW w:w="8826" w:type="dxa"/>
            <w:gridSpan w:val="3"/>
            <w:vAlign w:val="bottom"/>
          </w:tcPr>
          <w:p w14:paraId="5D2472C6" w14:textId="3BE35A71"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i/>
                <w:iCs/>
                <w:color w:val="000000"/>
                <w:kern w:val="0"/>
                <w:sz w:val="20"/>
                <w:szCs w:val="20"/>
                <w:lang w:eastAsia="es-MX"/>
                <w14:ligatures w14:val="none"/>
              </w:rPr>
              <w:t>peso al nacer (gramos)</w:t>
            </w:r>
          </w:p>
        </w:tc>
      </w:tr>
      <w:tr w:rsidR="008F7E56" w:rsidRPr="00401CC2" w14:paraId="69C08E8A" w14:textId="77777777" w:rsidTr="003A35B7">
        <w:trPr>
          <w:jc w:val="center"/>
        </w:trPr>
        <w:tc>
          <w:tcPr>
            <w:tcW w:w="2942" w:type="dxa"/>
            <w:vAlign w:val="bottom"/>
          </w:tcPr>
          <w:p w14:paraId="00D4C91F" w14:textId="1B293042" w:rsidR="008F7E56" w:rsidRPr="00401CC2" w:rsidRDefault="008F7E56" w:rsidP="008F7E56">
            <w:pPr>
              <w:rPr>
                <w:rFonts w:ascii="Times New Roman" w:eastAsia="Times New Roman" w:hAnsi="Times New Roman" w:cs="Times New Roman"/>
                <w:i/>
                <w:iCs/>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&lt; 2500</w:t>
            </w:r>
          </w:p>
        </w:tc>
        <w:tc>
          <w:tcPr>
            <w:tcW w:w="2942" w:type="dxa"/>
            <w:vAlign w:val="bottom"/>
          </w:tcPr>
          <w:p w14:paraId="7E344F0C" w14:textId="162D0B94"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22</w:t>
            </w:r>
          </w:p>
        </w:tc>
        <w:tc>
          <w:tcPr>
            <w:tcW w:w="2942" w:type="dxa"/>
            <w:vAlign w:val="bottom"/>
          </w:tcPr>
          <w:p w14:paraId="37C986AF" w14:textId="5921D7B3"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41</w:t>
            </w:r>
          </w:p>
        </w:tc>
      </w:tr>
      <w:tr w:rsidR="008F7E56" w:rsidRPr="00401CC2" w14:paraId="40159C63" w14:textId="77777777" w:rsidTr="003A35B7">
        <w:trPr>
          <w:jc w:val="center"/>
        </w:trPr>
        <w:tc>
          <w:tcPr>
            <w:tcW w:w="2942" w:type="dxa"/>
            <w:vAlign w:val="bottom"/>
          </w:tcPr>
          <w:p w14:paraId="3273E182" w14:textId="181D5104"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2500-3999</w:t>
            </w:r>
          </w:p>
        </w:tc>
        <w:tc>
          <w:tcPr>
            <w:tcW w:w="2942" w:type="dxa"/>
            <w:vAlign w:val="bottom"/>
          </w:tcPr>
          <w:p w14:paraId="229F0CBF" w14:textId="37B9D222"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28</w:t>
            </w:r>
          </w:p>
        </w:tc>
        <w:tc>
          <w:tcPr>
            <w:tcW w:w="2942" w:type="dxa"/>
            <w:vAlign w:val="bottom"/>
          </w:tcPr>
          <w:p w14:paraId="4AB8D108" w14:textId="6EBF275C"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50</w:t>
            </w:r>
          </w:p>
        </w:tc>
      </w:tr>
      <w:tr w:rsidR="008F7E56" w:rsidRPr="00401CC2" w14:paraId="6FB80C1D" w14:textId="77777777" w:rsidTr="003A35B7">
        <w:trPr>
          <w:jc w:val="center"/>
        </w:trPr>
        <w:tc>
          <w:tcPr>
            <w:tcW w:w="2942" w:type="dxa"/>
            <w:vAlign w:val="bottom"/>
          </w:tcPr>
          <w:p w14:paraId="61AD73CD" w14:textId="02B5ABC0"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 4000</w:t>
            </w:r>
          </w:p>
        </w:tc>
        <w:tc>
          <w:tcPr>
            <w:tcW w:w="2942" w:type="dxa"/>
            <w:vAlign w:val="bottom"/>
          </w:tcPr>
          <w:p w14:paraId="56406B71" w14:textId="59764CAA" w:rsidR="008F7E56" w:rsidRPr="00401CC2" w:rsidRDefault="009856EE" w:rsidP="008F7E56">
            <w:pPr>
              <w:jc w:val="center"/>
              <w:rPr>
                <w:rFonts w:ascii="Times New Roman" w:eastAsia="Times New Roman" w:hAnsi="Times New Roman" w:cs="Times New Roman"/>
                <w:color w:val="000000"/>
                <w:kern w:val="0"/>
                <w:sz w:val="20"/>
                <w:szCs w:val="20"/>
                <w:lang w:eastAsia="es-MX"/>
                <w14:ligatures w14:val="none"/>
              </w:rPr>
            </w:pPr>
            <w:r>
              <w:rPr>
                <w:rFonts w:ascii="Times New Roman" w:eastAsia="Times New Roman" w:hAnsi="Times New Roman" w:cs="Times New Roman"/>
                <w:color w:val="000000"/>
                <w:kern w:val="0"/>
                <w:sz w:val="20"/>
                <w:szCs w:val="20"/>
                <w:lang w:eastAsia="es-MX"/>
                <w14:ligatures w14:val="none"/>
              </w:rPr>
              <w:t xml:space="preserve">  </w:t>
            </w:r>
            <w:r w:rsidR="008F7E56" w:rsidRPr="00401CC2">
              <w:rPr>
                <w:rFonts w:ascii="Times New Roman" w:eastAsia="Times New Roman" w:hAnsi="Times New Roman" w:cs="Times New Roman"/>
                <w:color w:val="000000"/>
                <w:kern w:val="0"/>
                <w:sz w:val="20"/>
                <w:szCs w:val="20"/>
                <w:lang w:eastAsia="es-MX"/>
                <w14:ligatures w14:val="none"/>
              </w:rPr>
              <w:t>4</w:t>
            </w:r>
          </w:p>
        </w:tc>
        <w:tc>
          <w:tcPr>
            <w:tcW w:w="2942" w:type="dxa"/>
            <w:vAlign w:val="bottom"/>
          </w:tcPr>
          <w:p w14:paraId="0066C471" w14:textId="75F33B42"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9</w:t>
            </w:r>
          </w:p>
        </w:tc>
      </w:tr>
      <w:tr w:rsidR="008F7E56" w:rsidRPr="00401CC2" w14:paraId="7A3F64FB" w14:textId="77777777" w:rsidTr="003A35B7">
        <w:trPr>
          <w:jc w:val="center"/>
        </w:trPr>
        <w:tc>
          <w:tcPr>
            <w:tcW w:w="8826" w:type="dxa"/>
            <w:gridSpan w:val="3"/>
            <w:vAlign w:val="bottom"/>
          </w:tcPr>
          <w:p w14:paraId="5BA5CFE7" w14:textId="27B6E508"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i/>
                <w:iCs/>
                <w:color w:val="000000"/>
                <w:kern w:val="0"/>
                <w:sz w:val="20"/>
                <w:szCs w:val="20"/>
                <w:lang w:eastAsia="es-MX"/>
                <w14:ligatures w14:val="none"/>
              </w:rPr>
              <w:t>tipo de lactancia</w:t>
            </w:r>
          </w:p>
        </w:tc>
      </w:tr>
      <w:tr w:rsidR="008F7E56" w:rsidRPr="00401CC2" w14:paraId="1AA01549" w14:textId="77777777" w:rsidTr="003A35B7">
        <w:trPr>
          <w:jc w:val="center"/>
        </w:trPr>
        <w:tc>
          <w:tcPr>
            <w:tcW w:w="2942" w:type="dxa"/>
            <w:vAlign w:val="bottom"/>
          </w:tcPr>
          <w:p w14:paraId="0CBC681F" w14:textId="0A5D4CF1" w:rsidR="008F7E56" w:rsidRPr="00401CC2" w:rsidRDefault="008F7E56" w:rsidP="008F7E56">
            <w:pPr>
              <w:rPr>
                <w:rFonts w:ascii="Times New Roman" w:eastAsia="Times New Roman" w:hAnsi="Times New Roman" w:cs="Times New Roman"/>
                <w:i/>
                <w:iCs/>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materna exclusiva</w:t>
            </w:r>
          </w:p>
        </w:tc>
        <w:tc>
          <w:tcPr>
            <w:tcW w:w="2942" w:type="dxa"/>
            <w:vAlign w:val="bottom"/>
          </w:tcPr>
          <w:p w14:paraId="32F3315F" w14:textId="385D6E9A"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25</w:t>
            </w:r>
          </w:p>
        </w:tc>
        <w:tc>
          <w:tcPr>
            <w:tcW w:w="2942" w:type="dxa"/>
            <w:vAlign w:val="bottom"/>
          </w:tcPr>
          <w:p w14:paraId="36B9E79F" w14:textId="7368D47F"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46</w:t>
            </w:r>
          </w:p>
        </w:tc>
      </w:tr>
      <w:tr w:rsidR="008F7E56" w:rsidRPr="00401CC2" w14:paraId="29F31A31" w14:textId="77777777" w:rsidTr="003A35B7">
        <w:trPr>
          <w:jc w:val="center"/>
        </w:trPr>
        <w:tc>
          <w:tcPr>
            <w:tcW w:w="2942" w:type="dxa"/>
            <w:vAlign w:val="bottom"/>
          </w:tcPr>
          <w:p w14:paraId="74D81794" w14:textId="6E4080DF"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 xml:space="preserve">mixta     </w:t>
            </w:r>
          </w:p>
        </w:tc>
        <w:tc>
          <w:tcPr>
            <w:tcW w:w="2942" w:type="dxa"/>
            <w:vAlign w:val="bottom"/>
          </w:tcPr>
          <w:p w14:paraId="210D7F14" w14:textId="3B9CEF43"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29</w:t>
            </w:r>
          </w:p>
        </w:tc>
        <w:tc>
          <w:tcPr>
            <w:tcW w:w="2942" w:type="dxa"/>
            <w:vAlign w:val="bottom"/>
          </w:tcPr>
          <w:p w14:paraId="1DD0F4EA" w14:textId="0E93A7BF"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54</w:t>
            </w:r>
          </w:p>
        </w:tc>
      </w:tr>
      <w:tr w:rsidR="008F7E56" w:rsidRPr="00401CC2" w14:paraId="4120B094" w14:textId="77777777" w:rsidTr="003A35B7">
        <w:trPr>
          <w:jc w:val="center"/>
        </w:trPr>
        <w:tc>
          <w:tcPr>
            <w:tcW w:w="8826" w:type="dxa"/>
            <w:gridSpan w:val="3"/>
            <w:vAlign w:val="bottom"/>
          </w:tcPr>
          <w:p w14:paraId="16D56A40" w14:textId="13B6C6EF"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i/>
                <w:iCs/>
                <w:color w:val="000000"/>
                <w:kern w:val="0"/>
                <w:sz w:val="20"/>
                <w:szCs w:val="20"/>
                <w:lang w:eastAsia="es-MX"/>
                <w14:ligatures w14:val="none"/>
              </w:rPr>
              <w:t>inicio de alimentación</w:t>
            </w:r>
          </w:p>
        </w:tc>
      </w:tr>
      <w:tr w:rsidR="008F7E56" w:rsidRPr="00401CC2" w14:paraId="6F637997" w14:textId="77777777" w:rsidTr="003A35B7">
        <w:trPr>
          <w:jc w:val="center"/>
        </w:trPr>
        <w:tc>
          <w:tcPr>
            <w:tcW w:w="2942" w:type="dxa"/>
            <w:vAlign w:val="bottom"/>
          </w:tcPr>
          <w:p w14:paraId="032FBABE" w14:textId="563C7D1B" w:rsidR="008F7E56" w:rsidRPr="00401CC2" w:rsidRDefault="008F7E56" w:rsidP="008F7E56">
            <w:pPr>
              <w:rPr>
                <w:rFonts w:ascii="Times New Roman" w:eastAsia="Times New Roman" w:hAnsi="Times New Roman" w:cs="Times New Roman"/>
                <w:i/>
                <w:iCs/>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antes de 6 meses</w:t>
            </w:r>
          </w:p>
        </w:tc>
        <w:tc>
          <w:tcPr>
            <w:tcW w:w="2942" w:type="dxa"/>
            <w:vAlign w:val="bottom"/>
          </w:tcPr>
          <w:p w14:paraId="591BC83D" w14:textId="69985A2F"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29</w:t>
            </w:r>
          </w:p>
        </w:tc>
        <w:tc>
          <w:tcPr>
            <w:tcW w:w="2942" w:type="dxa"/>
            <w:vAlign w:val="bottom"/>
          </w:tcPr>
          <w:p w14:paraId="19DDB55D" w14:textId="14C8B410"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54</w:t>
            </w:r>
          </w:p>
        </w:tc>
      </w:tr>
      <w:tr w:rsidR="008F7E56" w:rsidRPr="00401CC2" w14:paraId="4BEA54CB" w14:textId="77777777" w:rsidTr="003A35B7">
        <w:trPr>
          <w:jc w:val="center"/>
        </w:trPr>
        <w:tc>
          <w:tcPr>
            <w:tcW w:w="2942" w:type="dxa"/>
            <w:vAlign w:val="bottom"/>
          </w:tcPr>
          <w:p w14:paraId="7614D7E3" w14:textId="77C3D5CC" w:rsidR="008F7E56" w:rsidRPr="00401CC2" w:rsidRDefault="008F7E56" w:rsidP="008F7E56">
            <w:pP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 xml:space="preserve"> 6 meses o más</w:t>
            </w:r>
          </w:p>
        </w:tc>
        <w:tc>
          <w:tcPr>
            <w:tcW w:w="2942" w:type="dxa"/>
            <w:vAlign w:val="bottom"/>
          </w:tcPr>
          <w:p w14:paraId="18AB2451" w14:textId="2EEDEA79"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25</w:t>
            </w:r>
          </w:p>
        </w:tc>
        <w:tc>
          <w:tcPr>
            <w:tcW w:w="2942" w:type="dxa"/>
            <w:vAlign w:val="bottom"/>
          </w:tcPr>
          <w:p w14:paraId="789D03C6" w14:textId="7848E511" w:rsidR="008F7E56" w:rsidRPr="00401CC2" w:rsidRDefault="008F7E56" w:rsidP="008F7E56">
            <w:pPr>
              <w:jc w:val="center"/>
              <w:rPr>
                <w:rFonts w:ascii="Times New Roman" w:eastAsia="Times New Roman" w:hAnsi="Times New Roman" w:cs="Times New Roman"/>
                <w:color w:val="000000"/>
                <w:kern w:val="0"/>
                <w:sz w:val="20"/>
                <w:szCs w:val="20"/>
                <w:lang w:eastAsia="es-MX"/>
                <w14:ligatures w14:val="none"/>
              </w:rPr>
            </w:pPr>
            <w:r w:rsidRPr="00401CC2">
              <w:rPr>
                <w:rFonts w:ascii="Times New Roman" w:eastAsia="Times New Roman" w:hAnsi="Times New Roman" w:cs="Times New Roman"/>
                <w:color w:val="000000"/>
                <w:kern w:val="0"/>
                <w:sz w:val="20"/>
                <w:szCs w:val="20"/>
                <w:lang w:eastAsia="es-MX"/>
                <w14:ligatures w14:val="none"/>
              </w:rPr>
              <w:t>46</w:t>
            </w:r>
          </w:p>
        </w:tc>
      </w:tr>
    </w:tbl>
    <w:p w14:paraId="441A94CE" w14:textId="77777777" w:rsidR="003A35B7" w:rsidRDefault="003A35B7" w:rsidP="00D42A95">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     </w:t>
      </w:r>
    </w:p>
    <w:p w14:paraId="5871BC61" w14:textId="30F04CBC" w:rsidR="00B14EB8" w:rsidRDefault="009856EE" w:rsidP="00D42A95">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     </w:t>
      </w:r>
      <w:r w:rsidR="008F7E56" w:rsidRPr="00401CC2">
        <w:rPr>
          <w:rFonts w:ascii="Times New Roman" w:hAnsi="Times New Roman" w:cs="Times New Roman"/>
          <w:sz w:val="20"/>
          <w:szCs w:val="20"/>
          <w:lang w:val="es-ES_tradnl"/>
        </w:rPr>
        <w:t>Fuente: datos del estudio.</w:t>
      </w:r>
      <w:r w:rsidR="00D42A95" w:rsidRPr="00401CC2">
        <w:rPr>
          <w:rFonts w:ascii="Times New Roman" w:hAnsi="Times New Roman" w:cs="Times New Roman"/>
          <w:sz w:val="20"/>
          <w:szCs w:val="20"/>
          <w:lang w:val="es-ES_tradnl"/>
        </w:rPr>
        <w:t xml:space="preserve">           </w:t>
      </w:r>
    </w:p>
    <w:p w14:paraId="38D072D8" w14:textId="77777777" w:rsidR="00AE02D1" w:rsidRPr="00401CC2" w:rsidRDefault="00AE02D1" w:rsidP="00D42A95">
      <w:pPr>
        <w:rPr>
          <w:rFonts w:ascii="Times New Roman" w:hAnsi="Times New Roman" w:cs="Times New Roman"/>
          <w:sz w:val="20"/>
          <w:szCs w:val="20"/>
          <w:lang w:val="es-ES_tradnl"/>
        </w:rPr>
      </w:pPr>
    </w:p>
    <w:p w14:paraId="2C013D55" w14:textId="6A1497F1" w:rsidR="00BC3AFE" w:rsidRDefault="008779D9" w:rsidP="00D27F5D">
      <w:pPr>
        <w:jc w:val="both"/>
        <w:rPr>
          <w:rFonts w:ascii="Times New Roman" w:hAnsi="Times New Roman" w:cs="Times New Roman"/>
        </w:rPr>
      </w:pPr>
      <w:r>
        <w:rPr>
          <w:rFonts w:ascii="Times New Roman" w:hAnsi="Times New Roman" w:cs="Times New Roman"/>
          <w:lang w:val="es-ES_tradnl"/>
        </w:rPr>
        <w:t xml:space="preserve">    </w:t>
      </w:r>
      <w:r w:rsidR="008347C8" w:rsidRPr="0054728F">
        <w:rPr>
          <w:rFonts w:ascii="Times New Roman" w:hAnsi="Times New Roman" w:cs="Times New Roman"/>
          <w:i/>
          <w:iCs/>
          <w:lang w:val="es-ES_tradnl"/>
        </w:rPr>
        <w:t>En cuanto a características maternas y sociodemográficas</w:t>
      </w:r>
      <w:r w:rsidR="00832D2E">
        <w:rPr>
          <w:rFonts w:ascii="Times New Roman" w:hAnsi="Times New Roman" w:cs="Times New Roman"/>
          <w:i/>
          <w:iCs/>
          <w:lang w:val="es-ES_tradnl"/>
        </w:rPr>
        <w:t xml:space="preserve"> del menor de 1 año</w:t>
      </w:r>
      <w:r w:rsidR="00F6491B" w:rsidRPr="0098361C">
        <w:rPr>
          <w:rFonts w:ascii="Times New Roman" w:hAnsi="Times New Roman" w:cs="Times New Roman"/>
          <w:lang w:val="es-ES_tradnl"/>
        </w:rPr>
        <w:t xml:space="preserve"> se observó:</w:t>
      </w:r>
      <w:r w:rsidR="003A0559">
        <w:rPr>
          <w:rFonts w:ascii="Times New Roman" w:hAnsi="Times New Roman" w:cs="Times New Roman"/>
          <w:lang w:val="es-ES_tradnl"/>
        </w:rPr>
        <w:t xml:space="preserve"> </w:t>
      </w:r>
      <w:r w:rsidR="008347C8" w:rsidRPr="0098361C">
        <w:rPr>
          <w:rFonts w:ascii="Times New Roman" w:hAnsi="Times New Roman" w:cs="Times New Roman"/>
          <w:lang w:val="es-ES_tradnl"/>
        </w:rPr>
        <w:t xml:space="preserve">enfermedades durante el control prenatal: infección urinaria 43 %, </w:t>
      </w:r>
      <w:r w:rsidR="00B329BF">
        <w:rPr>
          <w:rFonts w:ascii="Times New Roman" w:hAnsi="Times New Roman" w:cs="Times New Roman"/>
          <w:lang w:val="es-ES_tradnl"/>
        </w:rPr>
        <w:t xml:space="preserve">seguida de </w:t>
      </w:r>
      <w:r w:rsidR="008347C8" w:rsidRPr="0098361C">
        <w:rPr>
          <w:rFonts w:ascii="Times New Roman" w:hAnsi="Times New Roman" w:cs="Times New Roman"/>
          <w:lang w:val="es-ES_tradnl"/>
        </w:rPr>
        <w:t xml:space="preserve">anemia y bajo </w:t>
      </w:r>
      <w:r w:rsidR="00F6491B" w:rsidRPr="0098361C">
        <w:rPr>
          <w:rFonts w:ascii="Times New Roman" w:hAnsi="Times New Roman" w:cs="Times New Roman"/>
          <w:lang w:val="es-ES_tradnl"/>
        </w:rPr>
        <w:t xml:space="preserve">peso </w:t>
      </w:r>
      <w:r w:rsidR="008347C8" w:rsidRPr="0098361C">
        <w:rPr>
          <w:rFonts w:ascii="Times New Roman" w:hAnsi="Times New Roman" w:cs="Times New Roman"/>
          <w:lang w:val="es-ES_tradnl"/>
        </w:rPr>
        <w:t>13</w:t>
      </w:r>
      <w:r w:rsidR="00B329BF">
        <w:rPr>
          <w:rFonts w:ascii="Times New Roman" w:hAnsi="Times New Roman" w:cs="Times New Roman"/>
          <w:lang w:val="es-ES_tradnl"/>
        </w:rPr>
        <w:t xml:space="preserve"> %</w:t>
      </w:r>
      <w:r w:rsidR="008347C8" w:rsidRPr="0098361C">
        <w:rPr>
          <w:rFonts w:ascii="Times New Roman" w:hAnsi="Times New Roman" w:cs="Times New Roman"/>
          <w:lang w:val="es-ES_tradnl"/>
        </w:rPr>
        <w:t>.</w:t>
      </w:r>
      <w:r w:rsidR="0054728F">
        <w:rPr>
          <w:rFonts w:ascii="Times New Roman" w:hAnsi="Times New Roman" w:cs="Times New Roman"/>
          <w:lang w:val="es-ES_tradnl"/>
        </w:rPr>
        <w:t xml:space="preserve"> Periodo intergenésico corto 15 %. Madres adolescentes 17 %</w:t>
      </w:r>
      <w:r w:rsidR="00832D2E">
        <w:rPr>
          <w:rFonts w:ascii="Times New Roman" w:hAnsi="Times New Roman" w:cs="Times New Roman"/>
          <w:lang w:val="es-ES_tradnl"/>
        </w:rPr>
        <w:t xml:space="preserve">. </w:t>
      </w:r>
      <w:r w:rsidR="003A0559">
        <w:rPr>
          <w:rFonts w:ascii="Times New Roman" w:hAnsi="Times New Roman" w:cs="Times New Roman"/>
          <w:lang w:val="es-ES_tradnl"/>
        </w:rPr>
        <w:t>La e</w:t>
      </w:r>
      <w:r w:rsidR="00945490" w:rsidRPr="0098361C">
        <w:rPr>
          <w:rFonts w:ascii="Times New Roman" w:hAnsi="Times New Roman" w:cs="Times New Roman"/>
          <w:lang w:val="es-ES_tradnl"/>
        </w:rPr>
        <w:t>scolaridad materna</w:t>
      </w:r>
      <w:r w:rsidR="008347C8" w:rsidRPr="0098361C">
        <w:rPr>
          <w:rFonts w:ascii="Times New Roman" w:hAnsi="Times New Roman" w:cs="Times New Roman"/>
          <w:lang w:val="es-ES_tradnl"/>
        </w:rPr>
        <w:t xml:space="preserve"> </w:t>
      </w:r>
      <w:r w:rsidR="003A0559">
        <w:rPr>
          <w:rFonts w:ascii="Times New Roman" w:hAnsi="Times New Roman" w:cs="Times New Roman"/>
          <w:lang w:val="es-ES_tradnl"/>
        </w:rPr>
        <w:t xml:space="preserve">fue </w:t>
      </w:r>
      <w:r w:rsidR="00945490" w:rsidRPr="0098361C">
        <w:rPr>
          <w:rFonts w:ascii="Times New Roman" w:hAnsi="Times New Roman" w:cs="Times New Roman"/>
          <w:lang w:val="es-ES_tradnl"/>
        </w:rPr>
        <w:t xml:space="preserve">básica 87 </w:t>
      </w:r>
      <w:r w:rsidR="008347C8" w:rsidRPr="0098361C">
        <w:rPr>
          <w:rFonts w:ascii="Times New Roman" w:hAnsi="Times New Roman" w:cs="Times New Roman"/>
          <w:lang w:val="es-ES_tradnl"/>
        </w:rPr>
        <w:t xml:space="preserve">%, </w:t>
      </w:r>
      <w:r w:rsidR="00945490" w:rsidRPr="0098361C">
        <w:rPr>
          <w:rFonts w:ascii="Times New Roman" w:hAnsi="Times New Roman" w:cs="Times New Roman"/>
          <w:lang w:val="es-ES_tradnl"/>
        </w:rPr>
        <w:t>religión católica 85</w:t>
      </w:r>
      <w:r w:rsidR="00E04D59" w:rsidRPr="0098361C">
        <w:rPr>
          <w:rFonts w:ascii="Times New Roman" w:hAnsi="Times New Roman" w:cs="Times New Roman"/>
          <w:lang w:val="es-ES_tradnl"/>
        </w:rPr>
        <w:t xml:space="preserve"> </w:t>
      </w:r>
      <w:r w:rsidR="00945490" w:rsidRPr="0098361C">
        <w:rPr>
          <w:rFonts w:ascii="Times New Roman" w:hAnsi="Times New Roman" w:cs="Times New Roman"/>
          <w:lang w:val="es-ES_tradnl"/>
        </w:rPr>
        <w:t>%</w:t>
      </w:r>
      <w:r w:rsidR="005D7836" w:rsidRPr="0098361C">
        <w:rPr>
          <w:rFonts w:ascii="Times New Roman" w:hAnsi="Times New Roman" w:cs="Times New Roman"/>
          <w:lang w:val="es-ES_tradnl"/>
        </w:rPr>
        <w:t>.</w:t>
      </w:r>
      <w:r w:rsidR="008347C8" w:rsidRPr="0098361C">
        <w:rPr>
          <w:rFonts w:ascii="Times New Roman" w:hAnsi="Times New Roman" w:cs="Times New Roman"/>
          <w:lang w:val="es-ES_tradnl"/>
        </w:rPr>
        <w:t xml:space="preserve"> N</w:t>
      </w:r>
      <w:r w:rsidR="005D7836" w:rsidRPr="0098361C">
        <w:rPr>
          <w:rFonts w:ascii="Times New Roman" w:hAnsi="Times New Roman" w:cs="Times New Roman"/>
          <w:lang w:val="es-ES_tradnl"/>
        </w:rPr>
        <w:t>ivel socioeconómico bajo 67 %, lo que</w:t>
      </w:r>
      <w:r w:rsidR="007806FA">
        <w:rPr>
          <w:rFonts w:ascii="Times New Roman" w:hAnsi="Times New Roman" w:cs="Times New Roman"/>
          <w:lang w:val="es-ES_tradnl"/>
        </w:rPr>
        <w:t xml:space="preserve"> supone</w:t>
      </w:r>
      <w:r w:rsidR="005D7836" w:rsidRPr="0098361C">
        <w:rPr>
          <w:rFonts w:ascii="Times New Roman" w:hAnsi="Times New Roman" w:cs="Times New Roman"/>
          <w:lang w:val="es-ES_tradnl"/>
        </w:rPr>
        <w:t xml:space="preserve"> riesgo </w:t>
      </w:r>
      <w:r w:rsidR="007806FA">
        <w:rPr>
          <w:rFonts w:ascii="Times New Roman" w:hAnsi="Times New Roman" w:cs="Times New Roman"/>
          <w:lang w:val="es-ES_tradnl"/>
        </w:rPr>
        <w:t>en la</w:t>
      </w:r>
      <w:r w:rsidR="005D7836" w:rsidRPr="0098361C">
        <w:rPr>
          <w:rFonts w:ascii="Times New Roman" w:hAnsi="Times New Roman" w:cs="Times New Roman"/>
          <w:lang w:val="es-ES_tradnl"/>
        </w:rPr>
        <w:t xml:space="preserve"> seguridad alimentaria por acceso económico.</w:t>
      </w:r>
      <w:r w:rsidR="0054728F">
        <w:rPr>
          <w:rFonts w:ascii="Times New Roman" w:hAnsi="Times New Roman" w:cs="Times New Roman"/>
          <w:lang w:val="es-ES_tradnl"/>
        </w:rPr>
        <w:t xml:space="preserve"> </w:t>
      </w:r>
      <w:r w:rsidR="006E10F4">
        <w:rPr>
          <w:rFonts w:ascii="Times New Roman" w:hAnsi="Times New Roman" w:cs="Times New Roman"/>
          <w:lang w:val="es-ES_tradnl"/>
        </w:rPr>
        <w:t xml:space="preserve">Al respecto </w:t>
      </w:r>
      <w:r w:rsidR="00E31718" w:rsidRPr="0098361C">
        <w:rPr>
          <w:rFonts w:ascii="Times New Roman" w:hAnsi="Times New Roman" w:cs="Times New Roman"/>
        </w:rPr>
        <w:t xml:space="preserve">estudios realizados por Llovet y Verner </w:t>
      </w:r>
      <w:r w:rsidR="00E31718" w:rsidRPr="0098361C">
        <w:rPr>
          <w:rFonts w:ascii="Times New Roman" w:hAnsi="Times New Roman" w:cs="Times New Roman"/>
          <w:vertAlign w:val="superscript"/>
        </w:rPr>
        <w:t>(</w:t>
      </w:r>
      <w:r w:rsidR="00C80DF2">
        <w:rPr>
          <w:rFonts w:ascii="Times New Roman" w:hAnsi="Times New Roman" w:cs="Times New Roman"/>
          <w:vertAlign w:val="superscript"/>
        </w:rPr>
        <w:t>16</w:t>
      </w:r>
      <w:r w:rsidR="00E31718" w:rsidRPr="0098361C">
        <w:rPr>
          <w:rFonts w:ascii="Times New Roman" w:hAnsi="Times New Roman" w:cs="Times New Roman"/>
          <w:vertAlign w:val="superscript"/>
        </w:rPr>
        <w:t>)</w:t>
      </w:r>
      <w:r w:rsidR="00E31718" w:rsidRPr="0098361C">
        <w:rPr>
          <w:rFonts w:ascii="Times New Roman" w:hAnsi="Times New Roman" w:cs="Times New Roman"/>
        </w:rPr>
        <w:t xml:space="preserve"> en cuatro provincias rurales y pobres de Argentina, refi</w:t>
      </w:r>
      <w:r w:rsidR="003A0559">
        <w:rPr>
          <w:rFonts w:ascii="Times New Roman" w:hAnsi="Times New Roman" w:cs="Times New Roman"/>
        </w:rPr>
        <w:t>riero</w:t>
      </w:r>
      <w:r w:rsidR="00E31718" w:rsidRPr="0098361C">
        <w:rPr>
          <w:rFonts w:ascii="Times New Roman" w:hAnsi="Times New Roman" w:cs="Times New Roman"/>
        </w:rPr>
        <w:t xml:space="preserve">n que la mayoría de las madres de los menores sólo habían alcanzado la educación inicial y los ingresos económicos provenían principalmente de trabajos informales y mal remunerados para sus parejas, denominados </w:t>
      </w:r>
      <w:r w:rsidR="00E31718" w:rsidRPr="00832D2E">
        <w:rPr>
          <w:rFonts w:ascii="Times New Roman" w:hAnsi="Times New Roman" w:cs="Times New Roman"/>
          <w:i/>
          <w:iCs/>
        </w:rPr>
        <w:t>jornales</w:t>
      </w:r>
      <w:r w:rsidR="00E31718" w:rsidRPr="0098361C">
        <w:rPr>
          <w:rFonts w:ascii="Times New Roman" w:hAnsi="Times New Roman" w:cs="Times New Roman"/>
        </w:rPr>
        <w:t xml:space="preserve"> vinculados a la agricultura.</w:t>
      </w:r>
      <w:r w:rsidR="006E10F4">
        <w:rPr>
          <w:rFonts w:ascii="Times New Roman" w:hAnsi="Times New Roman" w:cs="Times New Roman"/>
        </w:rPr>
        <w:t xml:space="preserve"> S</w:t>
      </w:r>
      <w:r w:rsidR="00E31718" w:rsidRPr="0098361C">
        <w:rPr>
          <w:rFonts w:ascii="Times New Roman" w:hAnsi="Times New Roman" w:cs="Times New Roman"/>
        </w:rPr>
        <w:t xml:space="preserve">e describen ausencia de relaciones laborales consolidadas y niveles de escolaridad muy bajos o analfabetismo entre los jefes de hogares rurales pobres de Argentina. Lo que se asemeja a lo que sucede en la población estudiada; donde la base de la economía </w:t>
      </w:r>
      <w:r w:rsidR="00832D2E">
        <w:rPr>
          <w:rFonts w:ascii="Times New Roman" w:hAnsi="Times New Roman" w:cs="Times New Roman"/>
        </w:rPr>
        <w:t>fue</w:t>
      </w:r>
      <w:r w:rsidR="00E31718" w:rsidRPr="0098361C">
        <w:rPr>
          <w:rFonts w:ascii="Times New Roman" w:hAnsi="Times New Roman" w:cs="Times New Roman"/>
        </w:rPr>
        <w:t xml:space="preserve"> la agricultura, con salarios irregulares y bajos, madres con educación básica, escasos recursos económico</w:t>
      </w:r>
      <w:r w:rsidR="002350E8">
        <w:rPr>
          <w:rFonts w:ascii="Times New Roman" w:hAnsi="Times New Roman" w:cs="Times New Roman"/>
        </w:rPr>
        <w:t>s</w:t>
      </w:r>
      <w:r w:rsidR="00E31718" w:rsidRPr="0098361C">
        <w:rPr>
          <w:rFonts w:ascii="Times New Roman" w:hAnsi="Times New Roman" w:cs="Times New Roman"/>
        </w:rPr>
        <w:t xml:space="preserve"> y con deficientes condiciones de vida</w:t>
      </w:r>
      <w:r w:rsidR="0054728F">
        <w:rPr>
          <w:rFonts w:ascii="Times New Roman" w:hAnsi="Times New Roman" w:cs="Times New Roman"/>
        </w:rPr>
        <w:t xml:space="preserve"> y ausencia de los padres por migración laboral, </w:t>
      </w:r>
      <w:r w:rsidR="00E31718" w:rsidRPr="0098361C">
        <w:rPr>
          <w:rFonts w:ascii="Times New Roman" w:hAnsi="Times New Roman" w:cs="Times New Roman"/>
        </w:rPr>
        <w:t>lo que refuerza la necesidad de diferenciar las estrategias entre las zonas rurales y las urbanas.</w:t>
      </w:r>
      <w:r w:rsidR="00C80DF2">
        <w:rPr>
          <w:rFonts w:ascii="Times New Roman" w:hAnsi="Times New Roman" w:cs="Times New Roman"/>
        </w:rPr>
        <w:t xml:space="preserve"> </w:t>
      </w:r>
      <w:r w:rsidR="00C80DF2">
        <w:rPr>
          <w:rFonts w:ascii="Times New Roman" w:hAnsi="Times New Roman" w:cs="Times New Roman"/>
          <w:vertAlign w:val="superscript"/>
        </w:rPr>
        <w:t>(17)</w:t>
      </w:r>
      <w:r w:rsidR="00E31718" w:rsidRPr="0098361C">
        <w:rPr>
          <w:rFonts w:ascii="Times New Roman" w:hAnsi="Times New Roman" w:cs="Times New Roman"/>
        </w:rPr>
        <w:t xml:space="preserve"> </w:t>
      </w:r>
      <w:r w:rsidR="00B329BF">
        <w:rPr>
          <w:rFonts w:ascii="Times New Roman" w:hAnsi="Times New Roman" w:cs="Times New Roman"/>
        </w:rPr>
        <w:t>(</w:t>
      </w:r>
      <w:r w:rsidR="00132957" w:rsidRPr="0098361C">
        <w:rPr>
          <w:rFonts w:ascii="Times New Roman" w:hAnsi="Times New Roman" w:cs="Times New Roman"/>
        </w:rPr>
        <w:t>Tabla 2</w:t>
      </w:r>
      <w:r w:rsidR="00B329BF">
        <w:rPr>
          <w:rFonts w:ascii="Times New Roman" w:hAnsi="Times New Roman" w:cs="Times New Roman"/>
        </w:rPr>
        <w:t>)</w:t>
      </w:r>
    </w:p>
    <w:p w14:paraId="6B6DE75F" w14:textId="77777777" w:rsidR="00D27F5D" w:rsidRDefault="00D27F5D" w:rsidP="007577E8">
      <w:pPr>
        <w:rPr>
          <w:rFonts w:ascii="Times New Roman" w:hAnsi="Times New Roman" w:cs="Times New Roman"/>
        </w:rPr>
      </w:pPr>
    </w:p>
    <w:p w14:paraId="1AE2A654" w14:textId="77777777" w:rsidR="00AE02D1" w:rsidRDefault="00AE02D1" w:rsidP="007577E8">
      <w:pPr>
        <w:rPr>
          <w:rFonts w:ascii="Times New Roman" w:eastAsia="Times New Roman" w:hAnsi="Times New Roman" w:cs="Times New Roman"/>
          <w:color w:val="000000" w:themeColor="text1"/>
          <w:kern w:val="0"/>
          <w:sz w:val="20"/>
          <w:szCs w:val="20"/>
          <w:lang w:eastAsia="es-MX"/>
          <w14:ligatures w14:val="none"/>
        </w:rPr>
      </w:pPr>
    </w:p>
    <w:p w14:paraId="3F7B58EE" w14:textId="77777777" w:rsidR="00AE02D1" w:rsidRDefault="00AE02D1" w:rsidP="007577E8">
      <w:pPr>
        <w:rPr>
          <w:rFonts w:ascii="Times New Roman" w:eastAsia="Times New Roman" w:hAnsi="Times New Roman" w:cs="Times New Roman"/>
          <w:color w:val="000000" w:themeColor="text1"/>
          <w:kern w:val="0"/>
          <w:sz w:val="20"/>
          <w:szCs w:val="20"/>
          <w:lang w:eastAsia="es-MX"/>
          <w14:ligatures w14:val="none"/>
        </w:rPr>
      </w:pPr>
    </w:p>
    <w:p w14:paraId="3FF7FDF2" w14:textId="77777777" w:rsidR="00AE02D1" w:rsidRDefault="00AE02D1" w:rsidP="007577E8">
      <w:pPr>
        <w:rPr>
          <w:rFonts w:ascii="Times New Roman" w:eastAsia="Times New Roman" w:hAnsi="Times New Roman" w:cs="Times New Roman"/>
          <w:color w:val="000000" w:themeColor="text1"/>
          <w:kern w:val="0"/>
          <w:sz w:val="20"/>
          <w:szCs w:val="20"/>
          <w:lang w:eastAsia="es-MX"/>
          <w14:ligatures w14:val="none"/>
        </w:rPr>
      </w:pPr>
    </w:p>
    <w:p w14:paraId="586C302E" w14:textId="77777777" w:rsidR="00AE02D1" w:rsidRDefault="00AE02D1" w:rsidP="007577E8">
      <w:pPr>
        <w:rPr>
          <w:rFonts w:ascii="Times New Roman" w:eastAsia="Times New Roman" w:hAnsi="Times New Roman" w:cs="Times New Roman"/>
          <w:color w:val="000000" w:themeColor="text1"/>
          <w:kern w:val="0"/>
          <w:sz w:val="20"/>
          <w:szCs w:val="20"/>
          <w:lang w:eastAsia="es-MX"/>
          <w14:ligatures w14:val="none"/>
        </w:rPr>
      </w:pPr>
    </w:p>
    <w:p w14:paraId="487D6E17" w14:textId="77777777" w:rsidR="00485B71" w:rsidRDefault="00485B71" w:rsidP="00AE02D1">
      <w:pPr>
        <w:spacing w:line="300" w:lineRule="exact"/>
        <w:jc w:val="center"/>
        <w:rPr>
          <w:rFonts w:ascii="Times New Roman" w:eastAsia="Times New Roman" w:hAnsi="Times New Roman" w:cs="Times New Roman"/>
          <w:color w:val="000000" w:themeColor="text1"/>
          <w:kern w:val="0"/>
          <w:sz w:val="20"/>
          <w:szCs w:val="20"/>
          <w:lang w:eastAsia="es-MX"/>
          <w14:ligatures w14:val="none"/>
        </w:rPr>
      </w:pPr>
    </w:p>
    <w:tbl>
      <w:tblPr>
        <w:tblStyle w:val="Tablaconcuadrcula"/>
        <w:tblW w:w="8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559"/>
        <w:gridCol w:w="2310"/>
      </w:tblGrid>
      <w:tr w:rsidR="003A35B7" w14:paraId="29E33A66" w14:textId="77777777" w:rsidTr="003A35B7">
        <w:trPr>
          <w:jc w:val="center"/>
        </w:trPr>
        <w:tc>
          <w:tcPr>
            <w:tcW w:w="8826" w:type="dxa"/>
            <w:gridSpan w:val="3"/>
            <w:tcBorders>
              <w:top w:val="single" w:sz="12" w:space="0" w:color="auto"/>
              <w:bottom w:val="single" w:sz="12" w:space="0" w:color="auto"/>
            </w:tcBorders>
          </w:tcPr>
          <w:p w14:paraId="552C91D3" w14:textId="020B2FF6" w:rsidR="003A35B7" w:rsidRPr="003A35B7" w:rsidRDefault="003A35B7" w:rsidP="003A35B7">
            <w:pPr>
              <w:rPr>
                <w:rFonts w:ascii="Times New Roman" w:eastAsia="Times New Roman" w:hAnsi="Times New Roman" w:cs="Times New Roman"/>
                <w:color w:val="000000" w:themeColor="text1"/>
                <w:kern w:val="0"/>
                <w:sz w:val="20"/>
                <w:szCs w:val="20"/>
                <w:lang w:eastAsia="es-MX"/>
                <w14:ligatures w14:val="none"/>
              </w:rPr>
            </w:pPr>
            <w:r w:rsidRPr="008D35E2">
              <w:rPr>
                <w:rFonts w:ascii="Times New Roman" w:eastAsia="Times New Roman" w:hAnsi="Times New Roman" w:cs="Times New Roman"/>
                <w:color w:val="000000" w:themeColor="text1"/>
                <w:kern w:val="0"/>
                <w:sz w:val="20"/>
                <w:szCs w:val="20"/>
                <w:lang w:eastAsia="es-MX"/>
                <w14:ligatures w14:val="none"/>
              </w:rPr>
              <w:lastRenderedPageBreak/>
              <w:t>Tabla 2 Características</w:t>
            </w:r>
            <w:r>
              <w:rPr>
                <w:rFonts w:ascii="Times New Roman" w:eastAsia="Times New Roman" w:hAnsi="Times New Roman" w:cs="Times New Roman"/>
                <w:color w:val="000000" w:themeColor="text1"/>
                <w:kern w:val="0"/>
                <w:sz w:val="20"/>
                <w:szCs w:val="20"/>
                <w:lang w:eastAsia="es-MX"/>
                <w14:ligatures w14:val="none"/>
              </w:rPr>
              <w:t xml:space="preserve"> </w:t>
            </w:r>
            <w:r w:rsidRPr="008D35E2">
              <w:rPr>
                <w:rFonts w:ascii="Times New Roman" w:eastAsia="Times New Roman" w:hAnsi="Times New Roman" w:cs="Times New Roman"/>
                <w:color w:val="000000" w:themeColor="text1"/>
                <w:kern w:val="0"/>
                <w:sz w:val="20"/>
                <w:szCs w:val="20"/>
                <w:lang w:eastAsia="es-MX"/>
                <w14:ligatures w14:val="none"/>
              </w:rPr>
              <w:t>sociodemográficas de la madre</w:t>
            </w:r>
            <w:r>
              <w:rPr>
                <w:rFonts w:ascii="Times New Roman" w:eastAsia="Times New Roman" w:hAnsi="Times New Roman" w:cs="Times New Roman"/>
                <w:color w:val="000000" w:themeColor="text1"/>
                <w:kern w:val="0"/>
                <w:sz w:val="20"/>
                <w:szCs w:val="20"/>
                <w:lang w:eastAsia="es-MX"/>
                <w14:ligatures w14:val="none"/>
              </w:rPr>
              <w:t xml:space="preserve"> del menor de 1año con malnutrición. </w:t>
            </w:r>
            <w:r w:rsidRPr="008D35E2">
              <w:rPr>
                <w:rFonts w:ascii="Times New Roman" w:eastAsia="Times New Roman" w:hAnsi="Times New Roman" w:cs="Times New Roman"/>
                <w:color w:val="000000" w:themeColor="text1"/>
                <w:kern w:val="0"/>
                <w:sz w:val="20"/>
                <w:szCs w:val="20"/>
                <w:lang w:eastAsia="es-MX"/>
                <w14:ligatures w14:val="none"/>
              </w:rPr>
              <w:t>Municipio Tetela del Volcán.</w:t>
            </w:r>
            <w:r>
              <w:rPr>
                <w:rFonts w:ascii="Times New Roman" w:eastAsia="Times New Roman" w:hAnsi="Times New Roman" w:cs="Times New Roman"/>
                <w:color w:val="000000" w:themeColor="text1"/>
                <w:kern w:val="0"/>
                <w:sz w:val="20"/>
                <w:szCs w:val="20"/>
                <w:lang w:eastAsia="es-MX"/>
                <w14:ligatures w14:val="none"/>
              </w:rPr>
              <w:t xml:space="preserve"> </w:t>
            </w:r>
            <w:r w:rsidRPr="008D35E2">
              <w:rPr>
                <w:rFonts w:ascii="Times New Roman" w:eastAsia="Times New Roman" w:hAnsi="Times New Roman" w:cs="Times New Roman"/>
                <w:color w:val="000000" w:themeColor="text1"/>
                <w:kern w:val="0"/>
                <w:sz w:val="20"/>
                <w:szCs w:val="20"/>
                <w:lang w:eastAsia="es-MX"/>
                <w14:ligatures w14:val="none"/>
              </w:rPr>
              <w:t>México. 2022-2023.</w:t>
            </w:r>
          </w:p>
        </w:tc>
      </w:tr>
      <w:tr w:rsidR="008F7E56" w14:paraId="3A6CD920" w14:textId="77777777" w:rsidTr="003A35B7">
        <w:trPr>
          <w:jc w:val="center"/>
        </w:trPr>
        <w:tc>
          <w:tcPr>
            <w:tcW w:w="4957" w:type="dxa"/>
            <w:tcBorders>
              <w:top w:val="single" w:sz="12" w:space="0" w:color="auto"/>
              <w:bottom w:val="single" w:sz="12" w:space="0" w:color="auto"/>
            </w:tcBorders>
          </w:tcPr>
          <w:p w14:paraId="15773600" w14:textId="7495FCBE"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i/>
                <w:iCs/>
                <w:color w:val="000000" w:themeColor="text1"/>
                <w:sz w:val="20"/>
                <w:szCs w:val="20"/>
              </w:rPr>
              <w:t>variables</w:t>
            </w:r>
          </w:p>
        </w:tc>
        <w:tc>
          <w:tcPr>
            <w:tcW w:w="1559" w:type="dxa"/>
            <w:tcBorders>
              <w:top w:val="single" w:sz="12" w:space="0" w:color="auto"/>
              <w:bottom w:val="single" w:sz="12" w:space="0" w:color="auto"/>
            </w:tcBorders>
          </w:tcPr>
          <w:p w14:paraId="195F61D0" w14:textId="390DF318"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i/>
                <w:iCs/>
                <w:color w:val="000000" w:themeColor="text1"/>
                <w:sz w:val="20"/>
                <w:szCs w:val="20"/>
              </w:rPr>
              <w:t>número</w:t>
            </w:r>
          </w:p>
        </w:tc>
        <w:tc>
          <w:tcPr>
            <w:tcW w:w="2310" w:type="dxa"/>
            <w:tcBorders>
              <w:top w:val="single" w:sz="12" w:space="0" w:color="auto"/>
              <w:bottom w:val="single" w:sz="12" w:space="0" w:color="auto"/>
            </w:tcBorders>
          </w:tcPr>
          <w:p w14:paraId="7B382ACC" w14:textId="6733B31D"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i/>
                <w:iCs/>
                <w:color w:val="000000" w:themeColor="text1"/>
                <w:sz w:val="20"/>
                <w:szCs w:val="20"/>
              </w:rPr>
              <w:t>porciento</w:t>
            </w:r>
          </w:p>
        </w:tc>
      </w:tr>
      <w:tr w:rsidR="008F7E56" w14:paraId="420FE0CF" w14:textId="77777777" w:rsidTr="003A35B7">
        <w:trPr>
          <w:jc w:val="center"/>
        </w:trPr>
        <w:tc>
          <w:tcPr>
            <w:tcW w:w="8826" w:type="dxa"/>
            <w:gridSpan w:val="3"/>
            <w:tcBorders>
              <w:top w:val="single" w:sz="12" w:space="0" w:color="auto"/>
            </w:tcBorders>
          </w:tcPr>
          <w:p w14:paraId="4AB75E72" w14:textId="3D402E2C"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i/>
                <w:iCs/>
                <w:color w:val="000000" w:themeColor="text1"/>
                <w:sz w:val="20"/>
                <w:szCs w:val="20"/>
              </w:rPr>
              <w:t>edad  (años)</w:t>
            </w:r>
          </w:p>
        </w:tc>
      </w:tr>
      <w:tr w:rsidR="008F7E56" w14:paraId="6883F0EE" w14:textId="77777777" w:rsidTr="003A35B7">
        <w:trPr>
          <w:jc w:val="center"/>
        </w:trPr>
        <w:tc>
          <w:tcPr>
            <w:tcW w:w="4957" w:type="dxa"/>
          </w:tcPr>
          <w:p w14:paraId="11E09B06" w14:textId="3E793E8E"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&lt; 20</w:t>
            </w:r>
          </w:p>
        </w:tc>
        <w:tc>
          <w:tcPr>
            <w:tcW w:w="1559" w:type="dxa"/>
          </w:tcPr>
          <w:p w14:paraId="70A7E50E" w14:textId="4C61A1F4"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9</w:t>
            </w:r>
          </w:p>
        </w:tc>
        <w:tc>
          <w:tcPr>
            <w:tcW w:w="2310" w:type="dxa"/>
          </w:tcPr>
          <w:p w14:paraId="740B4CE8" w14:textId="588EFBB6"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17</w:t>
            </w:r>
          </w:p>
        </w:tc>
      </w:tr>
      <w:tr w:rsidR="008F7E56" w14:paraId="37693562" w14:textId="77777777" w:rsidTr="003A35B7">
        <w:trPr>
          <w:jc w:val="center"/>
        </w:trPr>
        <w:tc>
          <w:tcPr>
            <w:tcW w:w="4957" w:type="dxa"/>
          </w:tcPr>
          <w:p w14:paraId="3B60FD39" w14:textId="005B4871"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 xml:space="preserve">20-35                                                                                                                                                                 </w:t>
            </w:r>
          </w:p>
        </w:tc>
        <w:tc>
          <w:tcPr>
            <w:tcW w:w="1559" w:type="dxa"/>
          </w:tcPr>
          <w:p w14:paraId="12DF5617" w14:textId="48F6C9ED"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38</w:t>
            </w:r>
          </w:p>
        </w:tc>
        <w:tc>
          <w:tcPr>
            <w:tcW w:w="2310" w:type="dxa"/>
          </w:tcPr>
          <w:p w14:paraId="1CF676CA" w14:textId="3EAD6FC0"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70</w:t>
            </w:r>
          </w:p>
        </w:tc>
      </w:tr>
      <w:tr w:rsidR="008F7E56" w14:paraId="196B6FA9" w14:textId="77777777" w:rsidTr="003A35B7">
        <w:trPr>
          <w:jc w:val="center"/>
        </w:trPr>
        <w:tc>
          <w:tcPr>
            <w:tcW w:w="4957" w:type="dxa"/>
          </w:tcPr>
          <w:p w14:paraId="1B7ED674" w14:textId="1EA4FB22"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&gt; 35</w:t>
            </w:r>
          </w:p>
        </w:tc>
        <w:tc>
          <w:tcPr>
            <w:tcW w:w="1559" w:type="dxa"/>
          </w:tcPr>
          <w:p w14:paraId="6BF5DA0F" w14:textId="3A430DC9"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7</w:t>
            </w:r>
          </w:p>
        </w:tc>
        <w:tc>
          <w:tcPr>
            <w:tcW w:w="2310" w:type="dxa"/>
          </w:tcPr>
          <w:p w14:paraId="51BB5AF3" w14:textId="3974A7F8"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13</w:t>
            </w:r>
          </w:p>
        </w:tc>
      </w:tr>
      <w:tr w:rsidR="008F7E56" w14:paraId="60DEE8E6" w14:textId="77777777" w:rsidTr="003A35B7">
        <w:trPr>
          <w:jc w:val="center"/>
        </w:trPr>
        <w:tc>
          <w:tcPr>
            <w:tcW w:w="8826" w:type="dxa"/>
            <w:gridSpan w:val="3"/>
          </w:tcPr>
          <w:p w14:paraId="1D17604F" w14:textId="695E6FB3"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i/>
                <w:iCs/>
                <w:color w:val="000000" w:themeColor="text1"/>
                <w:sz w:val="20"/>
                <w:szCs w:val="20"/>
              </w:rPr>
              <w:t>número de hijos</w:t>
            </w:r>
          </w:p>
        </w:tc>
      </w:tr>
      <w:tr w:rsidR="008F7E56" w14:paraId="134003DE" w14:textId="77777777" w:rsidTr="003A35B7">
        <w:trPr>
          <w:jc w:val="center"/>
        </w:trPr>
        <w:tc>
          <w:tcPr>
            <w:tcW w:w="4957" w:type="dxa"/>
          </w:tcPr>
          <w:p w14:paraId="53F5AC84" w14:textId="3C99050B"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1–2</w:t>
            </w:r>
          </w:p>
        </w:tc>
        <w:tc>
          <w:tcPr>
            <w:tcW w:w="1559" w:type="dxa"/>
          </w:tcPr>
          <w:p w14:paraId="12E81780" w14:textId="55633A22"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35</w:t>
            </w:r>
          </w:p>
        </w:tc>
        <w:tc>
          <w:tcPr>
            <w:tcW w:w="2310" w:type="dxa"/>
          </w:tcPr>
          <w:p w14:paraId="6CDA5147" w14:textId="5AB9FA99"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65</w:t>
            </w:r>
          </w:p>
        </w:tc>
      </w:tr>
      <w:tr w:rsidR="008F7E56" w14:paraId="20176EEF" w14:textId="77777777" w:rsidTr="003A35B7">
        <w:trPr>
          <w:jc w:val="center"/>
        </w:trPr>
        <w:tc>
          <w:tcPr>
            <w:tcW w:w="4957" w:type="dxa"/>
          </w:tcPr>
          <w:p w14:paraId="0943179C" w14:textId="2BCFAE07" w:rsidR="008F7E56" w:rsidRDefault="008F7E56" w:rsidP="00485B71">
            <w:pP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3 y más</w:t>
            </w:r>
          </w:p>
        </w:tc>
        <w:tc>
          <w:tcPr>
            <w:tcW w:w="1559" w:type="dxa"/>
          </w:tcPr>
          <w:p w14:paraId="6DED834D" w14:textId="59541257"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19</w:t>
            </w:r>
          </w:p>
        </w:tc>
        <w:tc>
          <w:tcPr>
            <w:tcW w:w="2310" w:type="dxa"/>
          </w:tcPr>
          <w:p w14:paraId="4BD313B0" w14:textId="09507E9B" w:rsidR="008F7E56" w:rsidRDefault="008F7E56" w:rsidP="008F7E56">
            <w:pPr>
              <w:jc w:val="center"/>
              <w:rPr>
                <w:rFonts w:ascii="Times New Roman" w:eastAsia="Times New Roman" w:hAnsi="Times New Roman" w:cs="Times New Roman"/>
                <w:color w:val="000000" w:themeColor="text1"/>
                <w:kern w:val="0"/>
                <w:sz w:val="20"/>
                <w:szCs w:val="20"/>
                <w:lang w:eastAsia="es-MX"/>
                <w14:ligatures w14:val="none"/>
              </w:rPr>
            </w:pPr>
            <w:r w:rsidRPr="00416B4B">
              <w:rPr>
                <w:rFonts w:ascii="Times New Roman" w:hAnsi="Times New Roman" w:cs="Times New Roman"/>
                <w:color w:val="000000" w:themeColor="text1"/>
                <w:sz w:val="20"/>
                <w:szCs w:val="20"/>
              </w:rPr>
              <w:t>35</w:t>
            </w:r>
          </w:p>
        </w:tc>
      </w:tr>
      <w:tr w:rsidR="008F7E56" w14:paraId="1B389188" w14:textId="77777777" w:rsidTr="003A35B7">
        <w:trPr>
          <w:jc w:val="center"/>
        </w:trPr>
        <w:tc>
          <w:tcPr>
            <w:tcW w:w="8826" w:type="dxa"/>
            <w:gridSpan w:val="3"/>
          </w:tcPr>
          <w:p w14:paraId="3A635E36" w14:textId="6A9862A4"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periodo intergenésico</w:t>
            </w:r>
          </w:p>
        </w:tc>
      </w:tr>
      <w:tr w:rsidR="008F7E56" w14:paraId="1456218A" w14:textId="77777777" w:rsidTr="003A35B7">
        <w:trPr>
          <w:jc w:val="center"/>
        </w:trPr>
        <w:tc>
          <w:tcPr>
            <w:tcW w:w="4957" w:type="dxa"/>
          </w:tcPr>
          <w:p w14:paraId="44C09EA6" w14:textId="4751722A"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 xml:space="preserve">&lt;18 meses </w:t>
            </w:r>
          </w:p>
        </w:tc>
        <w:tc>
          <w:tcPr>
            <w:tcW w:w="1559" w:type="dxa"/>
          </w:tcPr>
          <w:p w14:paraId="2C930DCA" w14:textId="1A959698"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8</w:t>
            </w:r>
          </w:p>
        </w:tc>
        <w:tc>
          <w:tcPr>
            <w:tcW w:w="2310" w:type="dxa"/>
          </w:tcPr>
          <w:p w14:paraId="2084D3CE" w14:textId="77BEF6D1"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15</w:t>
            </w:r>
          </w:p>
        </w:tc>
      </w:tr>
      <w:tr w:rsidR="008F7E56" w14:paraId="19AC4036" w14:textId="77777777" w:rsidTr="003A35B7">
        <w:trPr>
          <w:jc w:val="center"/>
        </w:trPr>
        <w:tc>
          <w:tcPr>
            <w:tcW w:w="4957" w:type="dxa"/>
          </w:tcPr>
          <w:p w14:paraId="70D8B934" w14:textId="0028264C" w:rsidR="008F7E56" w:rsidRPr="00416B4B" w:rsidRDefault="008F7E56" w:rsidP="00485B71">
            <w:pPr>
              <w:rPr>
                <w:rFonts w:ascii="Times New Roman" w:hAnsi="Times New Roman" w:cs="Times New Roman"/>
                <w:color w:val="000000" w:themeColor="text1"/>
                <w:sz w:val="20"/>
                <w:szCs w:val="20"/>
              </w:rPr>
            </w:pPr>
            <w:r w:rsidRPr="001A00F3">
              <w:rPr>
                <w:rFonts w:ascii="Times New Roman" w:hAnsi="Times New Roman" w:cs="Times New Roman"/>
                <w:color w:val="000000" w:themeColor="text1"/>
                <w:sz w:val="20"/>
                <w:szCs w:val="20"/>
                <w:u w:val="single"/>
              </w:rPr>
              <w:t>&gt;</w:t>
            </w:r>
            <w:r w:rsidRPr="00416B4B">
              <w:rPr>
                <w:rFonts w:ascii="Times New Roman" w:hAnsi="Times New Roman" w:cs="Times New Roman"/>
                <w:color w:val="000000" w:themeColor="text1"/>
                <w:sz w:val="20"/>
                <w:szCs w:val="20"/>
              </w:rPr>
              <w:t xml:space="preserve">18 meses </w:t>
            </w:r>
          </w:p>
        </w:tc>
        <w:tc>
          <w:tcPr>
            <w:tcW w:w="1559" w:type="dxa"/>
          </w:tcPr>
          <w:p w14:paraId="4545EE7C" w14:textId="1F51DA73"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29</w:t>
            </w:r>
          </w:p>
        </w:tc>
        <w:tc>
          <w:tcPr>
            <w:tcW w:w="2310" w:type="dxa"/>
          </w:tcPr>
          <w:p w14:paraId="26DAE8C9" w14:textId="22362108"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54</w:t>
            </w:r>
          </w:p>
        </w:tc>
      </w:tr>
      <w:tr w:rsidR="008F7E56" w14:paraId="5937C4D5" w14:textId="77777777" w:rsidTr="003A35B7">
        <w:trPr>
          <w:jc w:val="center"/>
        </w:trPr>
        <w:tc>
          <w:tcPr>
            <w:tcW w:w="4957" w:type="dxa"/>
          </w:tcPr>
          <w:p w14:paraId="57D15DD3" w14:textId="4B86F253" w:rsidR="008F7E56" w:rsidRPr="001A00F3" w:rsidRDefault="008F7E56" w:rsidP="00485B71">
            <w:pPr>
              <w:rPr>
                <w:rFonts w:ascii="Times New Roman" w:hAnsi="Times New Roman" w:cs="Times New Roman"/>
                <w:color w:val="000000" w:themeColor="text1"/>
                <w:sz w:val="20"/>
                <w:szCs w:val="20"/>
                <w:u w:val="single"/>
              </w:rPr>
            </w:pPr>
            <w:r w:rsidRPr="00416B4B">
              <w:rPr>
                <w:rFonts w:ascii="Times New Roman" w:hAnsi="Times New Roman" w:cs="Times New Roman"/>
                <w:color w:val="000000" w:themeColor="text1"/>
                <w:sz w:val="20"/>
                <w:szCs w:val="20"/>
              </w:rPr>
              <w:t>primigestas</w:t>
            </w:r>
          </w:p>
        </w:tc>
        <w:tc>
          <w:tcPr>
            <w:tcW w:w="1559" w:type="dxa"/>
          </w:tcPr>
          <w:p w14:paraId="16095D84" w14:textId="130B36EB"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17</w:t>
            </w:r>
          </w:p>
        </w:tc>
        <w:tc>
          <w:tcPr>
            <w:tcW w:w="2310" w:type="dxa"/>
          </w:tcPr>
          <w:p w14:paraId="00556015" w14:textId="304683E7"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31</w:t>
            </w:r>
          </w:p>
        </w:tc>
      </w:tr>
      <w:tr w:rsidR="008F7E56" w14:paraId="2B5E214F" w14:textId="77777777" w:rsidTr="003A35B7">
        <w:trPr>
          <w:jc w:val="center"/>
        </w:trPr>
        <w:tc>
          <w:tcPr>
            <w:tcW w:w="8826" w:type="dxa"/>
            <w:gridSpan w:val="3"/>
          </w:tcPr>
          <w:p w14:paraId="3EDBFE7F" w14:textId="0ABF66D5"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enfermedad durante embarazo</w:t>
            </w:r>
          </w:p>
        </w:tc>
      </w:tr>
      <w:tr w:rsidR="008F7E56" w14:paraId="3C3A10B6" w14:textId="77777777" w:rsidTr="003A35B7">
        <w:trPr>
          <w:jc w:val="center"/>
        </w:trPr>
        <w:tc>
          <w:tcPr>
            <w:tcW w:w="4957" w:type="dxa"/>
          </w:tcPr>
          <w:p w14:paraId="2ADF57BB" w14:textId="1A9FFA4D"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infección urinaria</w:t>
            </w:r>
          </w:p>
        </w:tc>
        <w:tc>
          <w:tcPr>
            <w:tcW w:w="1559" w:type="dxa"/>
          </w:tcPr>
          <w:p w14:paraId="553568A4" w14:textId="065209D5"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23</w:t>
            </w:r>
          </w:p>
        </w:tc>
        <w:tc>
          <w:tcPr>
            <w:tcW w:w="2310" w:type="dxa"/>
          </w:tcPr>
          <w:p w14:paraId="7CFC2EE5" w14:textId="144FEA27"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43</w:t>
            </w:r>
          </w:p>
        </w:tc>
      </w:tr>
      <w:tr w:rsidR="008F7E56" w14:paraId="5AB86134" w14:textId="77777777" w:rsidTr="003A35B7">
        <w:trPr>
          <w:jc w:val="center"/>
        </w:trPr>
        <w:tc>
          <w:tcPr>
            <w:tcW w:w="4957" w:type="dxa"/>
          </w:tcPr>
          <w:p w14:paraId="4D7330E9" w14:textId="6E760073"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 xml:space="preserve">anemia y bajo peso </w:t>
            </w:r>
          </w:p>
        </w:tc>
        <w:tc>
          <w:tcPr>
            <w:tcW w:w="1559" w:type="dxa"/>
          </w:tcPr>
          <w:p w14:paraId="5728402C" w14:textId="3FFC1F95"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7</w:t>
            </w:r>
          </w:p>
        </w:tc>
        <w:tc>
          <w:tcPr>
            <w:tcW w:w="2310" w:type="dxa"/>
          </w:tcPr>
          <w:p w14:paraId="3E32B68B" w14:textId="46546EDF"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13</w:t>
            </w:r>
          </w:p>
        </w:tc>
      </w:tr>
      <w:tr w:rsidR="008F7E56" w14:paraId="0A9ED5A5" w14:textId="77777777" w:rsidTr="003A35B7">
        <w:trPr>
          <w:jc w:val="center"/>
        </w:trPr>
        <w:tc>
          <w:tcPr>
            <w:tcW w:w="4957" w:type="dxa"/>
          </w:tcPr>
          <w:p w14:paraId="2C030FE7" w14:textId="3E466385"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diabetes mellitus 2, hipertensión arterial crónica, obesidad</w:t>
            </w:r>
          </w:p>
        </w:tc>
        <w:tc>
          <w:tcPr>
            <w:tcW w:w="1559" w:type="dxa"/>
          </w:tcPr>
          <w:p w14:paraId="0C85EE0F" w14:textId="63B59F6E"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w:t>
            </w:r>
          </w:p>
        </w:tc>
        <w:tc>
          <w:tcPr>
            <w:tcW w:w="2310" w:type="dxa"/>
          </w:tcPr>
          <w:p w14:paraId="090A6BF7" w14:textId="49B23C4E"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7</w:t>
            </w:r>
          </w:p>
        </w:tc>
      </w:tr>
      <w:tr w:rsidR="008F7E56" w14:paraId="36DD6EFC" w14:textId="77777777" w:rsidTr="003A35B7">
        <w:trPr>
          <w:jc w:val="center"/>
        </w:trPr>
        <w:tc>
          <w:tcPr>
            <w:tcW w:w="4957" w:type="dxa"/>
          </w:tcPr>
          <w:p w14:paraId="2A2FE91A" w14:textId="67F781B3"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ninguna</w:t>
            </w:r>
          </w:p>
        </w:tc>
        <w:tc>
          <w:tcPr>
            <w:tcW w:w="1559" w:type="dxa"/>
          </w:tcPr>
          <w:p w14:paraId="0B0E53F4" w14:textId="1D37AD29"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20</w:t>
            </w:r>
          </w:p>
        </w:tc>
        <w:tc>
          <w:tcPr>
            <w:tcW w:w="2310" w:type="dxa"/>
          </w:tcPr>
          <w:p w14:paraId="3FB77262" w14:textId="7BFABE68"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37</w:t>
            </w:r>
          </w:p>
        </w:tc>
      </w:tr>
      <w:tr w:rsidR="00485B71" w14:paraId="2D205C40" w14:textId="77777777" w:rsidTr="003A35B7">
        <w:trPr>
          <w:jc w:val="center"/>
        </w:trPr>
        <w:tc>
          <w:tcPr>
            <w:tcW w:w="8826" w:type="dxa"/>
            <w:gridSpan w:val="3"/>
          </w:tcPr>
          <w:p w14:paraId="477E7A5B" w14:textId="3F3E0F96"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estado civil</w:t>
            </w:r>
          </w:p>
        </w:tc>
      </w:tr>
      <w:tr w:rsidR="008F7E56" w14:paraId="578FD2E7" w14:textId="77777777" w:rsidTr="003A35B7">
        <w:trPr>
          <w:jc w:val="center"/>
        </w:trPr>
        <w:tc>
          <w:tcPr>
            <w:tcW w:w="4957" w:type="dxa"/>
          </w:tcPr>
          <w:p w14:paraId="7C1039C7" w14:textId="439ACDAC"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casada y unión libre</w:t>
            </w:r>
          </w:p>
        </w:tc>
        <w:tc>
          <w:tcPr>
            <w:tcW w:w="1559" w:type="dxa"/>
          </w:tcPr>
          <w:p w14:paraId="15857584" w14:textId="24D10C96"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52</w:t>
            </w:r>
          </w:p>
        </w:tc>
        <w:tc>
          <w:tcPr>
            <w:tcW w:w="2310" w:type="dxa"/>
          </w:tcPr>
          <w:p w14:paraId="3BFA03EC" w14:textId="02DCACD0"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96</w:t>
            </w:r>
          </w:p>
        </w:tc>
      </w:tr>
      <w:tr w:rsidR="008F7E56" w14:paraId="771CAA76" w14:textId="77777777" w:rsidTr="003A35B7">
        <w:trPr>
          <w:jc w:val="center"/>
        </w:trPr>
        <w:tc>
          <w:tcPr>
            <w:tcW w:w="4957" w:type="dxa"/>
          </w:tcPr>
          <w:p w14:paraId="22F6665A" w14:textId="21C47A5D"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madre soltera</w:t>
            </w:r>
          </w:p>
        </w:tc>
        <w:tc>
          <w:tcPr>
            <w:tcW w:w="1559" w:type="dxa"/>
          </w:tcPr>
          <w:p w14:paraId="61C14D9B" w14:textId="09970EE4"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w:t>
            </w:r>
          </w:p>
        </w:tc>
        <w:tc>
          <w:tcPr>
            <w:tcW w:w="2310" w:type="dxa"/>
          </w:tcPr>
          <w:p w14:paraId="4FCB1504" w14:textId="0322F0C9"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w:t>
            </w:r>
          </w:p>
        </w:tc>
      </w:tr>
      <w:tr w:rsidR="00485B71" w14:paraId="6187430B" w14:textId="77777777" w:rsidTr="003A35B7">
        <w:trPr>
          <w:jc w:val="center"/>
        </w:trPr>
        <w:tc>
          <w:tcPr>
            <w:tcW w:w="8826" w:type="dxa"/>
            <w:gridSpan w:val="3"/>
          </w:tcPr>
          <w:p w14:paraId="188B13AF" w14:textId="261C7C9A"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escolaridad</w:t>
            </w:r>
          </w:p>
        </w:tc>
      </w:tr>
      <w:tr w:rsidR="008F7E56" w14:paraId="2CCD52AC" w14:textId="77777777" w:rsidTr="003A35B7">
        <w:trPr>
          <w:jc w:val="center"/>
        </w:trPr>
        <w:tc>
          <w:tcPr>
            <w:tcW w:w="4957" w:type="dxa"/>
          </w:tcPr>
          <w:p w14:paraId="03AF88D0" w14:textId="5BE95DF5"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 xml:space="preserve">primaria y secundaria </w:t>
            </w:r>
          </w:p>
        </w:tc>
        <w:tc>
          <w:tcPr>
            <w:tcW w:w="1559" w:type="dxa"/>
          </w:tcPr>
          <w:p w14:paraId="00203ECD" w14:textId="22C6792A"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47</w:t>
            </w:r>
          </w:p>
        </w:tc>
        <w:tc>
          <w:tcPr>
            <w:tcW w:w="2310" w:type="dxa"/>
          </w:tcPr>
          <w:p w14:paraId="7015EA87" w14:textId="33230F15"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87</w:t>
            </w:r>
          </w:p>
        </w:tc>
      </w:tr>
      <w:tr w:rsidR="008F7E56" w14:paraId="1762F600" w14:textId="77777777" w:rsidTr="003A35B7">
        <w:trPr>
          <w:jc w:val="center"/>
        </w:trPr>
        <w:tc>
          <w:tcPr>
            <w:tcW w:w="4957" w:type="dxa"/>
          </w:tcPr>
          <w:p w14:paraId="545EBCC2" w14:textId="4A840CFB"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bachillerato y universidad</w:t>
            </w:r>
          </w:p>
        </w:tc>
        <w:tc>
          <w:tcPr>
            <w:tcW w:w="1559" w:type="dxa"/>
          </w:tcPr>
          <w:p w14:paraId="517C51F1" w14:textId="46F2CEC0"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7</w:t>
            </w:r>
          </w:p>
        </w:tc>
        <w:tc>
          <w:tcPr>
            <w:tcW w:w="2310" w:type="dxa"/>
          </w:tcPr>
          <w:p w14:paraId="296060DF" w14:textId="6BF28639"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13</w:t>
            </w:r>
          </w:p>
        </w:tc>
      </w:tr>
      <w:tr w:rsidR="00485B71" w14:paraId="72C30785" w14:textId="77777777" w:rsidTr="003A35B7">
        <w:trPr>
          <w:jc w:val="center"/>
        </w:trPr>
        <w:tc>
          <w:tcPr>
            <w:tcW w:w="8826" w:type="dxa"/>
            <w:gridSpan w:val="3"/>
          </w:tcPr>
          <w:p w14:paraId="4FABB8F2" w14:textId="596D21B3"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 xml:space="preserve">ocupación </w:t>
            </w:r>
          </w:p>
        </w:tc>
      </w:tr>
      <w:tr w:rsidR="008F7E56" w14:paraId="00CD8033" w14:textId="77777777" w:rsidTr="003A35B7">
        <w:trPr>
          <w:jc w:val="center"/>
        </w:trPr>
        <w:tc>
          <w:tcPr>
            <w:tcW w:w="4957" w:type="dxa"/>
          </w:tcPr>
          <w:p w14:paraId="02DAC1B3" w14:textId="66BBD155"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hogar</w:t>
            </w:r>
          </w:p>
        </w:tc>
        <w:tc>
          <w:tcPr>
            <w:tcW w:w="1559" w:type="dxa"/>
          </w:tcPr>
          <w:p w14:paraId="1D45B0C5" w14:textId="4E5A9B8C"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41</w:t>
            </w:r>
          </w:p>
        </w:tc>
        <w:tc>
          <w:tcPr>
            <w:tcW w:w="2310" w:type="dxa"/>
          </w:tcPr>
          <w:p w14:paraId="159B26A6" w14:textId="050E1DDC"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76</w:t>
            </w:r>
          </w:p>
        </w:tc>
      </w:tr>
      <w:tr w:rsidR="008F7E56" w14:paraId="48A06BCB" w14:textId="77777777" w:rsidTr="003A35B7">
        <w:trPr>
          <w:jc w:val="center"/>
        </w:trPr>
        <w:tc>
          <w:tcPr>
            <w:tcW w:w="4957" w:type="dxa"/>
          </w:tcPr>
          <w:p w14:paraId="46D6A816" w14:textId="4D542EC6"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 xml:space="preserve">empleada, comercio, oficina </w:t>
            </w:r>
          </w:p>
        </w:tc>
        <w:tc>
          <w:tcPr>
            <w:tcW w:w="1559" w:type="dxa"/>
          </w:tcPr>
          <w:p w14:paraId="33FB3BC5" w14:textId="31934E94"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13</w:t>
            </w:r>
          </w:p>
        </w:tc>
        <w:tc>
          <w:tcPr>
            <w:tcW w:w="2310" w:type="dxa"/>
          </w:tcPr>
          <w:p w14:paraId="4830BDFF" w14:textId="7B3A45C6"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24</w:t>
            </w:r>
          </w:p>
        </w:tc>
      </w:tr>
      <w:tr w:rsidR="00485B71" w14:paraId="2F42F888" w14:textId="77777777" w:rsidTr="003A35B7">
        <w:trPr>
          <w:jc w:val="center"/>
        </w:trPr>
        <w:tc>
          <w:tcPr>
            <w:tcW w:w="8826" w:type="dxa"/>
            <w:gridSpan w:val="3"/>
          </w:tcPr>
          <w:p w14:paraId="3313122E" w14:textId="50543971"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nivel socioeconómico</w:t>
            </w:r>
          </w:p>
        </w:tc>
      </w:tr>
      <w:tr w:rsidR="008F7E56" w14:paraId="4B8BD4D0" w14:textId="77777777" w:rsidTr="003A35B7">
        <w:trPr>
          <w:jc w:val="center"/>
        </w:trPr>
        <w:tc>
          <w:tcPr>
            <w:tcW w:w="4957" w:type="dxa"/>
          </w:tcPr>
          <w:p w14:paraId="3C506E22" w14:textId="4E700AE6"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medio bajo</w:t>
            </w:r>
          </w:p>
        </w:tc>
        <w:tc>
          <w:tcPr>
            <w:tcW w:w="1559" w:type="dxa"/>
          </w:tcPr>
          <w:p w14:paraId="749DEB09" w14:textId="3B5F0381"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18</w:t>
            </w:r>
          </w:p>
        </w:tc>
        <w:tc>
          <w:tcPr>
            <w:tcW w:w="2310" w:type="dxa"/>
          </w:tcPr>
          <w:p w14:paraId="694EAC8E" w14:textId="47163F8F"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33</w:t>
            </w:r>
          </w:p>
        </w:tc>
      </w:tr>
      <w:tr w:rsidR="008F7E56" w14:paraId="3CCD1295" w14:textId="77777777" w:rsidTr="003A35B7">
        <w:trPr>
          <w:jc w:val="center"/>
        </w:trPr>
        <w:tc>
          <w:tcPr>
            <w:tcW w:w="4957" w:type="dxa"/>
          </w:tcPr>
          <w:p w14:paraId="1F8A5751" w14:textId="224EB725"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bajo</w:t>
            </w:r>
          </w:p>
        </w:tc>
        <w:tc>
          <w:tcPr>
            <w:tcW w:w="1559" w:type="dxa"/>
          </w:tcPr>
          <w:p w14:paraId="1944793F" w14:textId="40D4D830"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36</w:t>
            </w:r>
          </w:p>
        </w:tc>
        <w:tc>
          <w:tcPr>
            <w:tcW w:w="2310" w:type="dxa"/>
          </w:tcPr>
          <w:p w14:paraId="72EC2FEA" w14:textId="407689CC"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67</w:t>
            </w:r>
          </w:p>
        </w:tc>
      </w:tr>
      <w:tr w:rsidR="00485B71" w14:paraId="3CADBAD8" w14:textId="77777777" w:rsidTr="003A35B7">
        <w:trPr>
          <w:jc w:val="center"/>
        </w:trPr>
        <w:tc>
          <w:tcPr>
            <w:tcW w:w="8826" w:type="dxa"/>
            <w:gridSpan w:val="3"/>
          </w:tcPr>
          <w:p w14:paraId="1DEE13B5" w14:textId="174265B6"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religión</w:t>
            </w:r>
          </w:p>
        </w:tc>
      </w:tr>
      <w:tr w:rsidR="008F7E56" w14:paraId="73127EBB" w14:textId="77777777" w:rsidTr="003A35B7">
        <w:trPr>
          <w:jc w:val="center"/>
        </w:trPr>
        <w:tc>
          <w:tcPr>
            <w:tcW w:w="4957" w:type="dxa"/>
          </w:tcPr>
          <w:p w14:paraId="292DE33F" w14:textId="2794C9E4"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católica</w:t>
            </w:r>
          </w:p>
        </w:tc>
        <w:tc>
          <w:tcPr>
            <w:tcW w:w="1559" w:type="dxa"/>
          </w:tcPr>
          <w:p w14:paraId="60739E0F" w14:textId="1211F058"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46</w:t>
            </w:r>
          </w:p>
        </w:tc>
        <w:tc>
          <w:tcPr>
            <w:tcW w:w="2310" w:type="dxa"/>
          </w:tcPr>
          <w:p w14:paraId="4E838BCD" w14:textId="553E2281"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85</w:t>
            </w:r>
          </w:p>
        </w:tc>
      </w:tr>
      <w:tr w:rsidR="008F7E56" w14:paraId="54F7FBFB" w14:textId="77777777" w:rsidTr="003A35B7">
        <w:trPr>
          <w:jc w:val="center"/>
        </w:trPr>
        <w:tc>
          <w:tcPr>
            <w:tcW w:w="4957" w:type="dxa"/>
          </w:tcPr>
          <w:p w14:paraId="6A56B94D" w14:textId="488ABC20"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cristianos y ateos</w:t>
            </w:r>
          </w:p>
        </w:tc>
        <w:tc>
          <w:tcPr>
            <w:tcW w:w="1559" w:type="dxa"/>
          </w:tcPr>
          <w:p w14:paraId="1C0F9C7C" w14:textId="0D5FFFB4"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8</w:t>
            </w:r>
          </w:p>
        </w:tc>
        <w:tc>
          <w:tcPr>
            <w:tcW w:w="2310" w:type="dxa"/>
          </w:tcPr>
          <w:p w14:paraId="1DF30EE6" w14:textId="36E15B55"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15</w:t>
            </w:r>
          </w:p>
        </w:tc>
      </w:tr>
      <w:tr w:rsidR="00485B71" w14:paraId="51AC8A3E" w14:textId="77777777" w:rsidTr="003A35B7">
        <w:trPr>
          <w:jc w:val="center"/>
        </w:trPr>
        <w:tc>
          <w:tcPr>
            <w:tcW w:w="8826" w:type="dxa"/>
            <w:gridSpan w:val="3"/>
          </w:tcPr>
          <w:p w14:paraId="72F558CF" w14:textId="15BFEC97"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población indígena</w:t>
            </w:r>
          </w:p>
        </w:tc>
      </w:tr>
      <w:tr w:rsidR="008F7E56" w14:paraId="292904E9" w14:textId="77777777" w:rsidTr="003A35B7">
        <w:trPr>
          <w:jc w:val="center"/>
        </w:trPr>
        <w:tc>
          <w:tcPr>
            <w:tcW w:w="4957" w:type="dxa"/>
          </w:tcPr>
          <w:p w14:paraId="4BB607E2" w14:textId="25AE3497"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si</w:t>
            </w:r>
          </w:p>
        </w:tc>
        <w:tc>
          <w:tcPr>
            <w:tcW w:w="1559" w:type="dxa"/>
          </w:tcPr>
          <w:p w14:paraId="21594EEE" w14:textId="27244572"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29</w:t>
            </w:r>
          </w:p>
        </w:tc>
        <w:tc>
          <w:tcPr>
            <w:tcW w:w="2310" w:type="dxa"/>
          </w:tcPr>
          <w:p w14:paraId="7A35D487" w14:textId="3588EFEB"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54</w:t>
            </w:r>
          </w:p>
        </w:tc>
      </w:tr>
      <w:tr w:rsidR="008F7E56" w14:paraId="6CEF0B44" w14:textId="77777777" w:rsidTr="003A35B7">
        <w:trPr>
          <w:jc w:val="center"/>
        </w:trPr>
        <w:tc>
          <w:tcPr>
            <w:tcW w:w="4957" w:type="dxa"/>
          </w:tcPr>
          <w:p w14:paraId="23680081" w14:textId="2990239E"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no</w:t>
            </w:r>
          </w:p>
        </w:tc>
        <w:tc>
          <w:tcPr>
            <w:tcW w:w="1559" w:type="dxa"/>
          </w:tcPr>
          <w:p w14:paraId="67E81560" w14:textId="19B33E3D"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25</w:t>
            </w:r>
          </w:p>
        </w:tc>
        <w:tc>
          <w:tcPr>
            <w:tcW w:w="2310" w:type="dxa"/>
          </w:tcPr>
          <w:p w14:paraId="4D88ECC6" w14:textId="0C677BD6"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46</w:t>
            </w:r>
          </w:p>
        </w:tc>
      </w:tr>
      <w:tr w:rsidR="00485B71" w14:paraId="3E809C35" w14:textId="77777777" w:rsidTr="003A35B7">
        <w:trPr>
          <w:jc w:val="center"/>
        </w:trPr>
        <w:tc>
          <w:tcPr>
            <w:tcW w:w="8826" w:type="dxa"/>
            <w:gridSpan w:val="3"/>
          </w:tcPr>
          <w:p w14:paraId="1A73B8DC" w14:textId="5515BED2" w:rsidR="00485B71" w:rsidRPr="00416B4B" w:rsidRDefault="00485B71" w:rsidP="00485B71">
            <w:pPr>
              <w:rPr>
                <w:rFonts w:ascii="Times New Roman" w:hAnsi="Times New Roman" w:cs="Times New Roman"/>
                <w:color w:val="000000" w:themeColor="text1"/>
                <w:sz w:val="20"/>
                <w:szCs w:val="20"/>
              </w:rPr>
            </w:pPr>
            <w:r w:rsidRPr="00416B4B">
              <w:rPr>
                <w:rFonts w:ascii="Times New Roman" w:hAnsi="Times New Roman" w:cs="Times New Roman"/>
                <w:i/>
                <w:iCs/>
                <w:color w:val="000000" w:themeColor="text1"/>
                <w:sz w:val="20"/>
                <w:szCs w:val="20"/>
              </w:rPr>
              <w:t>participación paterna</w:t>
            </w:r>
          </w:p>
        </w:tc>
      </w:tr>
      <w:tr w:rsidR="008F7E56" w14:paraId="66D8C353" w14:textId="77777777" w:rsidTr="003A35B7">
        <w:trPr>
          <w:jc w:val="center"/>
        </w:trPr>
        <w:tc>
          <w:tcPr>
            <w:tcW w:w="4957" w:type="dxa"/>
          </w:tcPr>
          <w:p w14:paraId="2DAEFF50" w14:textId="24CA2A36" w:rsidR="008F7E56" w:rsidRPr="00416B4B" w:rsidRDefault="008F7E56" w:rsidP="00485B71">
            <w:pPr>
              <w:rPr>
                <w:rFonts w:ascii="Times New Roman" w:hAnsi="Times New Roman" w:cs="Times New Roman"/>
                <w:i/>
                <w:iCs/>
                <w:color w:val="000000" w:themeColor="text1"/>
                <w:sz w:val="20"/>
                <w:szCs w:val="20"/>
              </w:rPr>
            </w:pPr>
            <w:r w:rsidRPr="00416B4B">
              <w:rPr>
                <w:rFonts w:ascii="Times New Roman" w:hAnsi="Times New Roman" w:cs="Times New Roman"/>
                <w:color w:val="000000" w:themeColor="text1"/>
                <w:sz w:val="20"/>
                <w:szCs w:val="20"/>
              </w:rPr>
              <w:t>si</w:t>
            </w:r>
          </w:p>
        </w:tc>
        <w:tc>
          <w:tcPr>
            <w:tcW w:w="1559" w:type="dxa"/>
          </w:tcPr>
          <w:p w14:paraId="2D855FE7" w14:textId="7AC21209"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47</w:t>
            </w:r>
          </w:p>
        </w:tc>
        <w:tc>
          <w:tcPr>
            <w:tcW w:w="2310" w:type="dxa"/>
          </w:tcPr>
          <w:p w14:paraId="70BCF177" w14:textId="023ADADC"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87</w:t>
            </w:r>
          </w:p>
        </w:tc>
      </w:tr>
      <w:tr w:rsidR="008F7E56" w14:paraId="562A0C79" w14:textId="77777777" w:rsidTr="003A35B7">
        <w:trPr>
          <w:jc w:val="center"/>
        </w:trPr>
        <w:tc>
          <w:tcPr>
            <w:tcW w:w="4957" w:type="dxa"/>
          </w:tcPr>
          <w:p w14:paraId="0D4EC576" w14:textId="262D73F9" w:rsidR="008F7E56" w:rsidRPr="00416B4B" w:rsidRDefault="008F7E56" w:rsidP="00485B71">
            <w:pP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no</w:t>
            </w:r>
          </w:p>
        </w:tc>
        <w:tc>
          <w:tcPr>
            <w:tcW w:w="1559" w:type="dxa"/>
          </w:tcPr>
          <w:p w14:paraId="21F9ED0D" w14:textId="38C6CE28"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7</w:t>
            </w:r>
          </w:p>
        </w:tc>
        <w:tc>
          <w:tcPr>
            <w:tcW w:w="2310" w:type="dxa"/>
          </w:tcPr>
          <w:p w14:paraId="0C07DF02" w14:textId="3DDF9EEF" w:rsidR="008F7E56" w:rsidRPr="00416B4B" w:rsidRDefault="008F7E56" w:rsidP="008F7E56">
            <w:pPr>
              <w:jc w:val="center"/>
              <w:rPr>
                <w:rFonts w:ascii="Times New Roman" w:hAnsi="Times New Roman" w:cs="Times New Roman"/>
                <w:color w:val="000000" w:themeColor="text1"/>
                <w:sz w:val="20"/>
                <w:szCs w:val="20"/>
              </w:rPr>
            </w:pPr>
            <w:r w:rsidRPr="00416B4B">
              <w:rPr>
                <w:rFonts w:ascii="Times New Roman" w:hAnsi="Times New Roman" w:cs="Times New Roman"/>
                <w:color w:val="000000" w:themeColor="text1"/>
                <w:sz w:val="20"/>
                <w:szCs w:val="20"/>
              </w:rPr>
              <w:t>13</w:t>
            </w:r>
          </w:p>
        </w:tc>
      </w:tr>
    </w:tbl>
    <w:p w14:paraId="6FC1EC1C" w14:textId="77777777" w:rsidR="003A35B7" w:rsidRDefault="003A35B7" w:rsidP="00970CAB">
      <w:pPr>
        <w:rPr>
          <w:rFonts w:ascii="Times New Roman" w:hAnsi="Times New Roman" w:cs="Times New Roman"/>
          <w:sz w:val="20"/>
          <w:szCs w:val="20"/>
          <w:lang w:val="es-ES_tradnl"/>
        </w:rPr>
      </w:pPr>
    </w:p>
    <w:p w14:paraId="73A59598" w14:textId="281A0369" w:rsidR="00D42A95" w:rsidRDefault="003A35B7" w:rsidP="00970CAB">
      <w:pPr>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  </w:t>
      </w:r>
      <w:r w:rsidR="009856EE">
        <w:rPr>
          <w:rFonts w:ascii="Times New Roman" w:hAnsi="Times New Roman" w:cs="Times New Roman"/>
          <w:sz w:val="20"/>
          <w:szCs w:val="20"/>
          <w:lang w:val="es-ES_tradnl"/>
        </w:rPr>
        <w:t xml:space="preserve">    </w:t>
      </w:r>
      <w:r w:rsidR="00132957" w:rsidRPr="008D35E2">
        <w:rPr>
          <w:rFonts w:ascii="Times New Roman" w:hAnsi="Times New Roman" w:cs="Times New Roman"/>
          <w:sz w:val="20"/>
          <w:szCs w:val="20"/>
          <w:lang w:val="es-ES_tradnl"/>
        </w:rPr>
        <w:t>Fuente: datos del estudio.</w:t>
      </w:r>
    </w:p>
    <w:p w14:paraId="5E80E1B8" w14:textId="77777777" w:rsidR="00970CAB" w:rsidRPr="00970CAB" w:rsidRDefault="00970CAB" w:rsidP="00970CAB">
      <w:pPr>
        <w:rPr>
          <w:rFonts w:ascii="Times New Roman" w:hAnsi="Times New Roman" w:cs="Times New Roman"/>
          <w:sz w:val="20"/>
          <w:szCs w:val="20"/>
          <w:lang w:val="es-ES_tradnl"/>
        </w:rPr>
      </w:pPr>
    </w:p>
    <w:p w14:paraId="399FE8AE" w14:textId="12915D3E" w:rsidR="00BC3AFE" w:rsidRPr="00BC2D17" w:rsidRDefault="00F13010" w:rsidP="00BC2D17">
      <w:pPr>
        <w:jc w:val="both"/>
        <w:rPr>
          <w:rFonts w:ascii="Times New Roman" w:eastAsia="Times New Roman" w:hAnsi="Times New Roman" w:cs="Times New Roman"/>
          <w:kern w:val="0"/>
          <w:vertAlign w:val="superscript"/>
          <w:lang w:eastAsia="es-MX"/>
          <w14:ligatures w14:val="none"/>
        </w:rPr>
      </w:pPr>
      <w:r>
        <w:rPr>
          <w:rFonts w:ascii="Times New Roman" w:hAnsi="Times New Roman" w:cs="Times New Roman"/>
          <w:lang w:val="es-ES_tradnl"/>
        </w:rPr>
        <w:t xml:space="preserve">    </w:t>
      </w:r>
      <w:r w:rsidR="00945490" w:rsidRPr="0098361C">
        <w:rPr>
          <w:rFonts w:ascii="Times New Roman" w:hAnsi="Times New Roman" w:cs="Times New Roman"/>
          <w:lang w:val="es-ES_tradnl"/>
        </w:rPr>
        <w:t xml:space="preserve">Acerca de la alimentación materna con base al plato del bien comer </w:t>
      </w:r>
      <w:r w:rsidR="00945490" w:rsidRPr="0098361C">
        <w:rPr>
          <w:rFonts w:ascii="Times New Roman" w:hAnsi="Times New Roman" w:cs="Times New Roman"/>
          <w:vertAlign w:val="superscript"/>
          <w:lang w:val="es-ES_tradnl"/>
        </w:rPr>
        <w:t>(</w:t>
      </w:r>
      <w:r w:rsidR="00742FE3">
        <w:rPr>
          <w:rFonts w:ascii="Times New Roman" w:hAnsi="Times New Roman" w:cs="Times New Roman"/>
          <w:vertAlign w:val="superscript"/>
          <w:lang w:val="es-ES_tradnl"/>
        </w:rPr>
        <w:t>8</w:t>
      </w:r>
      <w:r w:rsidR="00945490" w:rsidRPr="0098361C">
        <w:rPr>
          <w:rFonts w:ascii="Times New Roman" w:hAnsi="Times New Roman" w:cs="Times New Roman"/>
          <w:vertAlign w:val="superscript"/>
          <w:lang w:val="es-ES_tradnl"/>
        </w:rPr>
        <w:t>)</w:t>
      </w:r>
      <w:r w:rsidR="00945490" w:rsidRPr="0098361C">
        <w:rPr>
          <w:rFonts w:ascii="Times New Roman" w:hAnsi="Times New Roman" w:cs="Times New Roman"/>
          <w:lang w:val="es-ES_tradnl"/>
        </w:rPr>
        <w:t xml:space="preserve"> y las porciones de los diferentes grupos de alimentos se pudo observar durante la entrevista y registros en historia clínica, que en todas las madres fue deficiente en calidad y cantidad. </w:t>
      </w:r>
      <w:r w:rsidR="008347C8" w:rsidRPr="0098361C">
        <w:rPr>
          <w:rFonts w:ascii="Times New Roman" w:eastAsia="Times New Roman" w:hAnsi="Times New Roman" w:cs="Times New Roman"/>
          <w:kern w:val="0"/>
          <w:lang w:eastAsia="es-MX"/>
          <w14:ligatures w14:val="none"/>
        </w:rPr>
        <w:t xml:space="preserve">Dado que se observó desconocimiento del aporte nutricional de los diferentes grupos de alimentos y </w:t>
      </w:r>
      <w:r w:rsidR="00B329BF">
        <w:rPr>
          <w:rFonts w:ascii="Times New Roman" w:eastAsia="Times New Roman" w:hAnsi="Times New Roman" w:cs="Times New Roman"/>
          <w:kern w:val="0"/>
          <w:lang w:eastAsia="es-MX"/>
          <w14:ligatures w14:val="none"/>
        </w:rPr>
        <w:t xml:space="preserve">consumo de </w:t>
      </w:r>
      <w:r w:rsidR="008347C8" w:rsidRPr="0098361C">
        <w:rPr>
          <w:rFonts w:ascii="Times New Roman" w:eastAsia="Times New Roman" w:hAnsi="Times New Roman" w:cs="Times New Roman"/>
          <w:kern w:val="0"/>
          <w:lang w:eastAsia="es-MX"/>
          <w14:ligatures w14:val="none"/>
        </w:rPr>
        <w:t>alimentos ultraprocesados, bebidas azucaradas y formulas lacteas de forma in</w:t>
      </w:r>
      <w:r w:rsidR="005E042F">
        <w:rPr>
          <w:rFonts w:ascii="Times New Roman" w:eastAsia="Times New Roman" w:hAnsi="Times New Roman" w:cs="Times New Roman"/>
          <w:kern w:val="0"/>
          <w:lang w:eastAsia="es-MX"/>
          <w14:ligatures w14:val="none"/>
        </w:rPr>
        <w:t>n</w:t>
      </w:r>
      <w:r w:rsidR="008347C8" w:rsidRPr="0098361C">
        <w:rPr>
          <w:rFonts w:ascii="Times New Roman" w:eastAsia="Times New Roman" w:hAnsi="Times New Roman" w:cs="Times New Roman"/>
          <w:kern w:val="0"/>
          <w:lang w:eastAsia="es-MX"/>
          <w14:ligatures w14:val="none"/>
        </w:rPr>
        <w:t>ecesaria</w:t>
      </w:r>
      <w:r w:rsidR="0054728F">
        <w:rPr>
          <w:rFonts w:ascii="Times New Roman" w:eastAsia="Times New Roman" w:hAnsi="Times New Roman" w:cs="Times New Roman"/>
          <w:kern w:val="0"/>
          <w:lang w:eastAsia="es-MX"/>
          <w14:ligatures w14:val="none"/>
        </w:rPr>
        <w:t>;</w:t>
      </w:r>
      <w:r w:rsidR="00D27F5D">
        <w:rPr>
          <w:rFonts w:ascii="Times New Roman" w:eastAsia="Times New Roman" w:hAnsi="Times New Roman" w:cs="Times New Roman"/>
          <w:kern w:val="0"/>
          <w:lang w:eastAsia="es-MX"/>
          <w14:ligatures w14:val="none"/>
        </w:rPr>
        <w:t xml:space="preserve"> </w:t>
      </w:r>
      <w:r w:rsidR="008347C8" w:rsidRPr="0098361C">
        <w:rPr>
          <w:rFonts w:ascii="Times New Roman" w:eastAsia="Times New Roman" w:hAnsi="Times New Roman" w:cs="Times New Roman"/>
          <w:kern w:val="0"/>
          <w:lang w:eastAsia="es-MX"/>
          <w14:ligatures w14:val="none"/>
        </w:rPr>
        <w:t xml:space="preserve">de acuerdo con </w:t>
      </w:r>
      <w:r w:rsidR="00C80DF2">
        <w:rPr>
          <w:rFonts w:ascii="Times New Roman" w:eastAsia="Times New Roman" w:hAnsi="Times New Roman" w:cs="Times New Roman"/>
          <w:kern w:val="0"/>
          <w:lang w:eastAsia="es-MX"/>
          <w14:ligatures w14:val="none"/>
        </w:rPr>
        <w:t xml:space="preserve">la OMS </w:t>
      </w:r>
      <w:r w:rsidR="008347C8" w:rsidRPr="0098361C">
        <w:rPr>
          <w:rFonts w:ascii="Times New Roman" w:eastAsia="Times New Roman" w:hAnsi="Times New Roman" w:cs="Times New Roman"/>
          <w:kern w:val="0"/>
          <w:lang w:eastAsia="es-MX"/>
          <w14:ligatures w14:val="none"/>
        </w:rPr>
        <w:t>es de suma importancia educar a la población,</w:t>
      </w:r>
      <w:r w:rsidR="00D27F5D">
        <w:rPr>
          <w:rFonts w:ascii="Times New Roman" w:eastAsia="Times New Roman" w:hAnsi="Times New Roman" w:cs="Times New Roman"/>
          <w:kern w:val="0"/>
          <w:lang w:eastAsia="es-MX"/>
          <w14:ligatures w14:val="none"/>
        </w:rPr>
        <w:t xml:space="preserve"> </w:t>
      </w:r>
      <w:r w:rsidR="008347C8" w:rsidRPr="0098361C">
        <w:rPr>
          <w:rFonts w:ascii="Times New Roman" w:eastAsia="Times New Roman" w:hAnsi="Times New Roman" w:cs="Times New Roman"/>
          <w:kern w:val="0"/>
          <w:lang w:eastAsia="es-MX"/>
          <w14:ligatures w14:val="none"/>
        </w:rPr>
        <w:t>especialmente a las futuras madres, brindando acompañamiento en los diferentes centros asistenciales, y dar orientación de lactacia y alimentación saludable.</w:t>
      </w:r>
      <w:r w:rsidR="008347C8" w:rsidRPr="0098361C">
        <w:rPr>
          <w:rFonts w:ascii="Times New Roman" w:eastAsia="Times New Roman" w:hAnsi="Times New Roman" w:cs="Times New Roman"/>
          <w:kern w:val="0"/>
          <w:vertAlign w:val="superscript"/>
          <w:lang w:eastAsia="es-MX"/>
          <w14:ligatures w14:val="none"/>
        </w:rPr>
        <w:t xml:space="preserve"> </w:t>
      </w:r>
    </w:p>
    <w:p w14:paraId="6C28211B" w14:textId="77777777" w:rsidR="00AA20B1" w:rsidRDefault="00AA20B1" w:rsidP="00AA20B1">
      <w:pPr>
        <w:pStyle w:val="Prrafodelista"/>
        <w:ind w:left="3240"/>
        <w:rPr>
          <w:rFonts w:ascii="Times New Roman" w:hAnsi="Times New Roman" w:cs="Times New Roman"/>
          <w:lang w:val="es-ES_tradnl"/>
        </w:rPr>
      </w:pPr>
    </w:p>
    <w:p w14:paraId="6CCF1AFA" w14:textId="78C301C7" w:rsidR="00945490" w:rsidRPr="00D42A95" w:rsidRDefault="00320876" w:rsidP="00D42A95">
      <w:pPr>
        <w:pStyle w:val="Prrafodelista"/>
        <w:numPr>
          <w:ilvl w:val="0"/>
          <w:numId w:val="5"/>
        </w:numPr>
        <w:rPr>
          <w:rFonts w:ascii="Times New Roman" w:hAnsi="Times New Roman" w:cs="Times New Roman"/>
          <w:lang w:val="es-ES_tradnl"/>
        </w:rPr>
      </w:pPr>
      <w:r w:rsidRPr="00D42A95">
        <w:rPr>
          <w:rFonts w:ascii="Times New Roman" w:hAnsi="Times New Roman" w:cs="Times New Roman"/>
          <w:lang w:val="es-ES_tradnl"/>
        </w:rPr>
        <w:t>CONCLUSIONES</w:t>
      </w:r>
    </w:p>
    <w:p w14:paraId="430FDE79" w14:textId="77777777" w:rsidR="00320876" w:rsidRPr="00320876" w:rsidRDefault="00320876" w:rsidP="00320876">
      <w:pPr>
        <w:pStyle w:val="Prrafodelista"/>
        <w:ind w:left="1800"/>
        <w:rPr>
          <w:rFonts w:ascii="Times New Roman" w:hAnsi="Times New Roman" w:cs="Times New Roman"/>
          <w:lang w:val="es-ES_tradnl"/>
        </w:rPr>
      </w:pPr>
    </w:p>
    <w:p w14:paraId="604AEBF1" w14:textId="6468B0C3" w:rsidR="00945490" w:rsidRPr="0098361C" w:rsidRDefault="00F13010" w:rsidP="00320876">
      <w:pPr>
        <w:jc w:val="both"/>
        <w:rPr>
          <w:rFonts w:ascii="Times New Roman" w:hAnsi="Times New Roman" w:cs="Times New Roman"/>
        </w:rPr>
      </w:pPr>
      <w:r>
        <w:rPr>
          <w:rFonts w:ascii="Times New Roman" w:hAnsi="Times New Roman" w:cs="Times New Roman"/>
        </w:rPr>
        <w:t xml:space="preserve">    </w:t>
      </w:r>
      <w:r w:rsidR="00945490" w:rsidRPr="0098361C">
        <w:rPr>
          <w:rFonts w:ascii="Times New Roman" w:hAnsi="Times New Roman" w:cs="Times New Roman"/>
        </w:rPr>
        <w:t xml:space="preserve">Se obtuvo información útil sobre el estado nutricional de menores a partir del nacimiento, lactancia e iniciación alimentaria; </w:t>
      </w:r>
      <w:r w:rsidR="0035339D">
        <w:rPr>
          <w:rFonts w:ascii="Times New Roman" w:hAnsi="Times New Roman" w:cs="Times New Roman"/>
        </w:rPr>
        <w:t xml:space="preserve">si bien </w:t>
      </w:r>
      <w:r w:rsidR="00945490" w:rsidRPr="0098361C">
        <w:rPr>
          <w:rFonts w:ascii="Times New Roman" w:hAnsi="Times New Roman" w:cs="Times New Roman"/>
        </w:rPr>
        <w:t xml:space="preserve">la malnutrición </w:t>
      </w:r>
      <w:r w:rsidR="00F25599">
        <w:rPr>
          <w:rFonts w:ascii="Times New Roman" w:hAnsi="Times New Roman" w:cs="Times New Roman"/>
        </w:rPr>
        <w:t xml:space="preserve">afecta </w:t>
      </w:r>
      <w:r w:rsidR="006E10F4">
        <w:rPr>
          <w:rFonts w:ascii="Times New Roman" w:hAnsi="Times New Roman" w:cs="Times New Roman"/>
        </w:rPr>
        <w:t>una</w:t>
      </w:r>
      <w:r w:rsidR="00F25599">
        <w:rPr>
          <w:rFonts w:ascii="Times New Roman" w:hAnsi="Times New Roman" w:cs="Times New Roman"/>
        </w:rPr>
        <w:t xml:space="preserve"> cuarta parte de la población </w:t>
      </w:r>
      <w:r w:rsidR="006E10F4">
        <w:rPr>
          <w:rFonts w:ascii="Times New Roman" w:hAnsi="Times New Roman" w:cs="Times New Roman"/>
        </w:rPr>
        <w:t>estud</w:t>
      </w:r>
      <w:r w:rsidR="0035339D">
        <w:rPr>
          <w:rFonts w:ascii="Times New Roman" w:hAnsi="Times New Roman" w:cs="Times New Roman"/>
        </w:rPr>
        <w:t>ia</w:t>
      </w:r>
      <w:r w:rsidR="006E10F4">
        <w:rPr>
          <w:rFonts w:ascii="Times New Roman" w:hAnsi="Times New Roman" w:cs="Times New Roman"/>
        </w:rPr>
        <w:t>da</w:t>
      </w:r>
      <w:r w:rsidR="0035339D">
        <w:rPr>
          <w:rFonts w:ascii="Times New Roman" w:hAnsi="Times New Roman" w:cs="Times New Roman"/>
        </w:rPr>
        <w:t xml:space="preserve"> y </w:t>
      </w:r>
      <w:r w:rsidR="006E10F4">
        <w:rPr>
          <w:rFonts w:ascii="Times New Roman" w:hAnsi="Times New Roman" w:cs="Times New Roman"/>
        </w:rPr>
        <w:t xml:space="preserve">los casos graves son los menos, </w:t>
      </w:r>
      <w:r w:rsidR="006E10F4" w:rsidRPr="0098361C">
        <w:rPr>
          <w:rFonts w:ascii="Times New Roman" w:hAnsi="Times New Roman" w:cs="Times New Roman"/>
        </w:rPr>
        <w:t>la relevancia de la magnitud est</w:t>
      </w:r>
      <w:r w:rsidR="005E042F">
        <w:rPr>
          <w:rFonts w:ascii="Times New Roman" w:hAnsi="Times New Roman" w:cs="Times New Roman"/>
        </w:rPr>
        <w:t>á</w:t>
      </w:r>
      <w:r w:rsidR="006E10F4" w:rsidRPr="0098361C">
        <w:rPr>
          <w:rFonts w:ascii="Times New Roman" w:hAnsi="Times New Roman" w:cs="Times New Roman"/>
        </w:rPr>
        <w:t xml:space="preserve"> dada por las consecuencias en la salud y no por el número de casos</w:t>
      </w:r>
      <w:r w:rsidR="0035339D">
        <w:rPr>
          <w:rFonts w:ascii="Times New Roman" w:hAnsi="Times New Roman" w:cs="Times New Roman"/>
        </w:rPr>
        <w:t xml:space="preserve">. </w:t>
      </w:r>
    </w:p>
    <w:p w14:paraId="4CE607DB" w14:textId="2728117B" w:rsidR="00945490" w:rsidRPr="0098361C" w:rsidRDefault="00F13010" w:rsidP="00320876">
      <w:pPr>
        <w:jc w:val="both"/>
        <w:rPr>
          <w:rFonts w:ascii="Times New Roman" w:hAnsi="Times New Roman" w:cs="Times New Roman"/>
        </w:rPr>
      </w:pPr>
      <w:r>
        <w:rPr>
          <w:rFonts w:ascii="Times New Roman" w:hAnsi="Times New Roman" w:cs="Times New Roman"/>
        </w:rPr>
        <w:t xml:space="preserve">    </w:t>
      </w:r>
      <w:r w:rsidR="0035339D">
        <w:rPr>
          <w:rFonts w:ascii="Times New Roman" w:hAnsi="Times New Roman" w:cs="Times New Roman"/>
        </w:rPr>
        <w:t>Los malnutridos leves y por exceso pudieran atribuirse a causas socioeconómicas y culturales, por lo que l</w:t>
      </w:r>
      <w:r w:rsidR="00531517" w:rsidRPr="0098361C">
        <w:rPr>
          <w:rFonts w:ascii="Times New Roman" w:hAnsi="Times New Roman" w:cs="Times New Roman"/>
        </w:rPr>
        <w:t>as características sociodemograficas observadas pueden ser de utilidad para realizar acciones diferenciadas de integración en el nivel primario de atención, con el apoyo de los gobiernos locales, otros sectores, la propia población y en conjunto trazar estrategias de prevención y promoción de adecuada alimentación.</w:t>
      </w:r>
    </w:p>
    <w:p w14:paraId="7B114607" w14:textId="77777777" w:rsidR="008D35E2" w:rsidRDefault="008D35E2" w:rsidP="00945490">
      <w:pPr>
        <w:rPr>
          <w:rFonts w:ascii="Times New Roman" w:hAnsi="Times New Roman" w:cs="Times New Roman"/>
          <w:b/>
          <w:bCs/>
          <w:lang w:val="es-ES_tradnl"/>
        </w:rPr>
      </w:pPr>
    </w:p>
    <w:p w14:paraId="177EC5FD" w14:textId="201A2FC6" w:rsidR="00945490" w:rsidRPr="00320876" w:rsidRDefault="00320876" w:rsidP="00320876">
      <w:pPr>
        <w:jc w:val="center"/>
        <w:rPr>
          <w:rFonts w:ascii="Times New Roman" w:hAnsi="Times New Roman" w:cs="Times New Roman"/>
          <w:lang w:val="es-ES_tradnl"/>
        </w:rPr>
      </w:pPr>
      <w:r w:rsidRPr="00320876">
        <w:rPr>
          <w:rFonts w:ascii="Times New Roman" w:hAnsi="Times New Roman" w:cs="Times New Roman"/>
          <w:lang w:val="es-ES_tradnl"/>
        </w:rPr>
        <w:t>REFERENCIAS</w:t>
      </w:r>
    </w:p>
    <w:p w14:paraId="757E48E8" w14:textId="77777777" w:rsidR="00945490" w:rsidRPr="0098361C" w:rsidRDefault="00945490" w:rsidP="00320876">
      <w:pPr>
        <w:rPr>
          <w:rFonts w:ascii="Times New Roman" w:hAnsi="Times New Roman" w:cs="Times New Roman"/>
          <w:lang w:val="es-ES_tradnl"/>
        </w:rPr>
      </w:pPr>
    </w:p>
    <w:p w14:paraId="46617CE6" w14:textId="77777777" w:rsidR="00945490" w:rsidRPr="007806FA" w:rsidRDefault="00945490" w:rsidP="00D224CB">
      <w:pPr>
        <w:pStyle w:val="Prrafodelista"/>
        <w:numPr>
          <w:ilvl w:val="0"/>
          <w:numId w:val="1"/>
        </w:numPr>
        <w:ind w:left="360"/>
        <w:rPr>
          <w:rFonts w:ascii="Times New Roman" w:hAnsi="Times New Roman" w:cs="Times New Roman"/>
          <w:color w:val="000000" w:themeColor="text1"/>
          <w:vertAlign w:val="superscript"/>
          <w:lang w:val="es-ES_tradnl"/>
        </w:rPr>
      </w:pPr>
      <w:r w:rsidRPr="007806FA">
        <w:rPr>
          <w:rFonts w:ascii="Times New Roman" w:hAnsi="Times New Roman" w:cs="Times New Roman"/>
          <w:color w:val="000000" w:themeColor="text1"/>
        </w:rPr>
        <w:t>Informe de la Nutrición Mundial. El estado de la nutrición en el mundo. [Internet] 2021[citado 2023 julio 07]. Disponible en: https://globalnutritionreport.org/documents/776/2021_Global_Nutrition_Report_Spanish.pdf.</w:t>
      </w:r>
    </w:p>
    <w:p w14:paraId="25016351" w14:textId="77777777" w:rsidR="00945490" w:rsidRPr="007806FA" w:rsidRDefault="00945490" w:rsidP="00D224CB">
      <w:pPr>
        <w:pStyle w:val="Prrafodelista"/>
        <w:numPr>
          <w:ilvl w:val="0"/>
          <w:numId w:val="1"/>
        </w:numPr>
        <w:ind w:left="360"/>
        <w:rPr>
          <w:rFonts w:ascii="Times New Roman" w:hAnsi="Times New Roman" w:cs="Times New Roman"/>
          <w:color w:val="000000" w:themeColor="text1"/>
          <w:vertAlign w:val="superscript"/>
          <w:lang w:val="es-ES_tradnl"/>
        </w:rPr>
      </w:pPr>
      <w:r w:rsidRPr="007806FA">
        <w:rPr>
          <w:rFonts w:ascii="Times New Roman" w:hAnsi="Times New Roman" w:cs="Times New Roman"/>
          <w:color w:val="000000" w:themeColor="text1"/>
          <w:lang w:val="es-ES_tradnl"/>
        </w:rPr>
        <w:t>69</w:t>
      </w:r>
      <w:r w:rsidRPr="007806FA">
        <w:rPr>
          <w:rFonts w:ascii="Times New Roman" w:hAnsi="Times New Roman" w:cs="Times New Roman"/>
          <w:color w:val="000000" w:themeColor="text1"/>
          <w:vertAlign w:val="superscript"/>
          <w:lang w:val="es-ES_tradnl"/>
        </w:rPr>
        <w:t xml:space="preserve">a </w:t>
      </w:r>
      <w:r w:rsidRPr="007806FA">
        <w:rPr>
          <w:rFonts w:ascii="Times New Roman" w:hAnsi="Times New Roman" w:cs="Times New Roman"/>
          <w:color w:val="000000" w:themeColor="text1"/>
          <w:lang w:val="es-ES_tradnl"/>
        </w:rPr>
        <w:t>Asamblea Mundial de la Salud. Decenio de las Naciones Unidas de Acción sobre la Nutrición (2016-2025).</w:t>
      </w:r>
      <w:r w:rsidRPr="007806FA">
        <w:rPr>
          <w:rFonts w:ascii="Times New Roman" w:hAnsi="Times New Roman" w:cs="Times New Roman"/>
          <w:color w:val="000000" w:themeColor="text1"/>
        </w:rPr>
        <w:t xml:space="preserve"> [Internet] </w:t>
      </w:r>
      <w:r w:rsidRPr="007806FA">
        <w:rPr>
          <w:rFonts w:ascii="Times New Roman" w:hAnsi="Times New Roman" w:cs="Times New Roman"/>
          <w:color w:val="000000" w:themeColor="text1"/>
          <w:lang w:val="es-ES_tradnl"/>
        </w:rPr>
        <w:t>2019. [Citado 2024 febrero 27]</w:t>
      </w:r>
      <w:r w:rsidRPr="007806FA">
        <w:rPr>
          <w:rFonts w:ascii="Times New Roman" w:hAnsi="Times New Roman" w:cs="Times New Roman"/>
          <w:lang w:val="es-ES_tradnl"/>
        </w:rPr>
        <w:t xml:space="preserve">. Disponible en: </w:t>
      </w:r>
      <w:r w:rsidRPr="007806FA">
        <w:rPr>
          <w:rFonts w:ascii="Times New Roman" w:hAnsi="Times New Roman" w:cs="Times New Roman"/>
          <w:color w:val="000000" w:themeColor="text1"/>
          <w:lang w:val="es-ES_tradnl"/>
        </w:rPr>
        <w:t>https://apps.who.int/gb/ebwha/pdf_files/EB152/B152_24-sp.pdf</w:t>
      </w:r>
    </w:p>
    <w:p w14:paraId="414BD326" w14:textId="61B5E01C" w:rsidR="00945490" w:rsidRPr="007806FA" w:rsidRDefault="00945490" w:rsidP="00D224CB">
      <w:pPr>
        <w:pStyle w:val="Prrafodelista"/>
        <w:numPr>
          <w:ilvl w:val="0"/>
          <w:numId w:val="1"/>
        </w:numPr>
        <w:ind w:left="360"/>
        <w:rPr>
          <w:rFonts w:ascii="Times New Roman" w:hAnsi="Times New Roman" w:cs="Times New Roman"/>
          <w:color w:val="000000" w:themeColor="text1"/>
          <w:lang w:val="es-ES_tradnl"/>
        </w:rPr>
      </w:pPr>
      <w:r w:rsidRPr="007806FA">
        <w:rPr>
          <w:rFonts w:ascii="Times New Roman" w:hAnsi="Times New Roman" w:cs="Times New Roman"/>
          <w:color w:val="000000" w:themeColor="text1"/>
          <w:lang w:val="es-ES_tradnl"/>
        </w:rPr>
        <w:t>Informe de la nutrición mundial “El estado de la nutrición en el mundo” [internet]. 2021[Citado 2024 enero 22]. Disponible en:</w:t>
      </w:r>
      <w:r w:rsidR="001272DB" w:rsidRPr="007806FA">
        <w:rPr>
          <w:rFonts w:ascii="Times New Roman" w:hAnsi="Times New Roman" w:cs="Times New Roman"/>
          <w:color w:val="000000" w:themeColor="text1"/>
          <w:lang w:val="es-ES_tradnl"/>
        </w:rPr>
        <w:t xml:space="preserve"> </w:t>
      </w:r>
      <w:r w:rsidRPr="007806FA">
        <w:rPr>
          <w:rFonts w:ascii="Times New Roman" w:hAnsi="Times New Roman" w:cs="Times New Roman"/>
          <w:color w:val="000000" w:themeColor="text1"/>
          <w:lang w:val="es-ES_tradnl"/>
        </w:rPr>
        <w:t>https://globalnutritionreport.org/documents/776/2021_Global_Nutrition_Report_Spanish.pdf</w:t>
      </w:r>
    </w:p>
    <w:p w14:paraId="14F01F8A" w14:textId="77777777" w:rsidR="00945490" w:rsidRPr="007806FA" w:rsidRDefault="00945490" w:rsidP="00D224CB">
      <w:pPr>
        <w:pStyle w:val="Prrafodelista"/>
        <w:numPr>
          <w:ilvl w:val="0"/>
          <w:numId w:val="1"/>
        </w:numPr>
        <w:ind w:left="360"/>
        <w:rPr>
          <w:rFonts w:ascii="Times New Roman" w:hAnsi="Times New Roman" w:cs="Times New Roman"/>
          <w:color w:val="000000" w:themeColor="text1"/>
        </w:rPr>
      </w:pPr>
      <w:r w:rsidRPr="007806FA">
        <w:rPr>
          <w:rFonts w:ascii="Times New Roman" w:hAnsi="Times New Roman" w:cs="Times New Roman"/>
          <w:color w:val="000000" w:themeColor="text1"/>
          <w:lang w:val="es-ES_tradnl"/>
        </w:rPr>
        <w:t xml:space="preserve">Malnutrición en </w:t>
      </w:r>
      <w:proofErr w:type="gramStart"/>
      <w:r w:rsidRPr="007806FA">
        <w:rPr>
          <w:rFonts w:ascii="Times New Roman" w:hAnsi="Times New Roman" w:cs="Times New Roman"/>
          <w:color w:val="000000" w:themeColor="text1"/>
          <w:lang w:val="es-ES_tradnl"/>
        </w:rPr>
        <w:t>niños y niñas</w:t>
      </w:r>
      <w:proofErr w:type="gramEnd"/>
      <w:r w:rsidRPr="007806FA">
        <w:rPr>
          <w:rFonts w:ascii="Times New Roman" w:hAnsi="Times New Roman" w:cs="Times New Roman"/>
          <w:color w:val="000000" w:themeColor="text1"/>
          <w:lang w:val="es-ES_tradnl"/>
        </w:rPr>
        <w:t xml:space="preserve"> de América Latina y el Caribe [internet]. 2020 [citado el 2024 enero 22]. </w:t>
      </w:r>
      <w:r w:rsidRPr="007806FA">
        <w:rPr>
          <w:rFonts w:ascii="Times New Roman" w:hAnsi="Times New Roman" w:cs="Times New Roman"/>
          <w:color w:val="000000" w:themeColor="text1"/>
        </w:rPr>
        <w:t xml:space="preserve">Disponible en: </w:t>
      </w:r>
      <w:hyperlink r:id="rId11" w:history="1">
        <w:r w:rsidRPr="007806FA">
          <w:rPr>
            <w:rStyle w:val="Hipervnculo"/>
            <w:rFonts w:ascii="Times New Roman" w:hAnsi="Times New Roman" w:cs="Times New Roman"/>
          </w:rPr>
          <w:t>https://www.cepal.org/es/enfoques/malnutricion-ninos-ninas-america-latina-caribe</w:t>
        </w:r>
      </w:hyperlink>
      <w:r w:rsidRPr="007806FA">
        <w:rPr>
          <w:rFonts w:ascii="Times New Roman" w:hAnsi="Times New Roman" w:cs="Times New Roman"/>
          <w:color w:val="000000" w:themeColor="text1"/>
        </w:rPr>
        <w:t xml:space="preserve"> </w:t>
      </w:r>
    </w:p>
    <w:p w14:paraId="5AF6B697" w14:textId="77777777" w:rsidR="00945490" w:rsidRPr="007806FA" w:rsidRDefault="00945490" w:rsidP="00D224CB">
      <w:pPr>
        <w:pStyle w:val="Prrafodelista"/>
        <w:numPr>
          <w:ilvl w:val="0"/>
          <w:numId w:val="1"/>
        </w:numPr>
        <w:ind w:left="360"/>
        <w:rPr>
          <w:rFonts w:ascii="Times New Roman" w:hAnsi="Times New Roman" w:cs="Times New Roman"/>
          <w:color w:val="000000" w:themeColor="text1"/>
        </w:rPr>
      </w:pPr>
      <w:r w:rsidRPr="007806FA">
        <w:rPr>
          <w:rFonts w:ascii="Times New Roman" w:hAnsi="Times New Roman" w:cs="Times New Roman"/>
          <w:color w:val="000000" w:themeColor="text1"/>
        </w:rPr>
        <w:t xml:space="preserve">Galván Marcos, Amigo Hugo. Programas destinados a disminuir la desnutrición crónica: Una revisión en América Latina. ALAN  [Internet]. 2007 [citado  2024  Febrero  29];  57(4): 316-326. Disponible en: </w:t>
      </w:r>
      <w:hyperlink r:id="rId12" w:history="1">
        <w:r w:rsidRPr="007806FA">
          <w:rPr>
            <w:rStyle w:val="Hipervnculo"/>
            <w:rFonts w:ascii="Times New Roman" w:hAnsi="Times New Roman" w:cs="Times New Roman"/>
          </w:rPr>
          <w:t>http://ve.scielo.org/scielo.php?script=sci_arttext&amp;pid=S0004-06222007000400003&amp;lng=es</w:t>
        </w:r>
      </w:hyperlink>
      <w:r w:rsidRPr="007806FA">
        <w:rPr>
          <w:rFonts w:ascii="Times New Roman" w:hAnsi="Times New Roman" w:cs="Times New Roman"/>
          <w:color w:val="000000" w:themeColor="text1"/>
        </w:rPr>
        <w:t>.</w:t>
      </w:r>
    </w:p>
    <w:p w14:paraId="45C7A74E" w14:textId="330520A0" w:rsidR="00945490" w:rsidRPr="007806FA" w:rsidRDefault="00945490" w:rsidP="00D224CB">
      <w:pPr>
        <w:pStyle w:val="NormalWeb"/>
        <w:numPr>
          <w:ilvl w:val="0"/>
          <w:numId w:val="1"/>
        </w:numPr>
        <w:ind w:left="360"/>
        <w:rPr>
          <w:color w:val="000000" w:themeColor="text1"/>
        </w:rPr>
      </w:pPr>
      <w:r w:rsidRPr="007806FA">
        <w:rPr>
          <w:color w:val="000000" w:themeColor="text1"/>
        </w:rPr>
        <w:t>Informe de la Nutrición Mundial 2020. “Medidas en materia de equidad para poner fin a la malnutrición”. Bristol (Reino Unido): Development Iniciative.</w:t>
      </w:r>
      <w:r w:rsidR="00446EB1" w:rsidRPr="00446EB1">
        <w:rPr>
          <w:color w:val="000000" w:themeColor="text1"/>
        </w:rPr>
        <w:t xml:space="preserve"> </w:t>
      </w:r>
      <w:r w:rsidR="00446EB1" w:rsidRPr="007806FA">
        <w:rPr>
          <w:color w:val="000000" w:themeColor="text1"/>
        </w:rPr>
        <w:t xml:space="preserve">[Internet]. </w:t>
      </w:r>
      <w:r w:rsidR="00446EB1">
        <w:rPr>
          <w:color w:val="000000" w:themeColor="text1"/>
        </w:rPr>
        <w:t>2020.</w:t>
      </w:r>
      <w:r w:rsidRPr="007806FA">
        <w:rPr>
          <w:color w:val="000000" w:themeColor="text1"/>
        </w:rPr>
        <w:t xml:space="preserve"> </w:t>
      </w:r>
      <w:r w:rsidR="00446EB1" w:rsidRPr="007806FA">
        <w:rPr>
          <w:color w:val="000000" w:themeColor="text1"/>
        </w:rPr>
        <w:t xml:space="preserve">[citado  2024  </w:t>
      </w:r>
      <w:r w:rsidR="00446EB1">
        <w:rPr>
          <w:color w:val="000000" w:themeColor="text1"/>
        </w:rPr>
        <w:t>marzo</w:t>
      </w:r>
      <w:r w:rsidR="00446EB1" w:rsidRPr="007806FA">
        <w:rPr>
          <w:color w:val="000000" w:themeColor="text1"/>
        </w:rPr>
        <w:t xml:space="preserve">  </w:t>
      </w:r>
      <w:r w:rsidR="00446EB1">
        <w:rPr>
          <w:color w:val="000000" w:themeColor="text1"/>
        </w:rPr>
        <w:t>04</w:t>
      </w:r>
      <w:r w:rsidR="00446EB1" w:rsidRPr="007806FA">
        <w:rPr>
          <w:color w:val="000000" w:themeColor="text1"/>
        </w:rPr>
        <w:t>]</w:t>
      </w:r>
      <w:r w:rsidRPr="007806FA">
        <w:rPr>
          <w:color w:val="000000" w:themeColor="text1"/>
        </w:rPr>
        <w:t xml:space="preserve">Disponible en: </w:t>
      </w:r>
      <w:hyperlink r:id="rId13" w:history="1">
        <w:r w:rsidRPr="007806FA">
          <w:rPr>
            <w:rStyle w:val="Hipervnculo"/>
            <w:rFonts w:eastAsiaTheme="majorEastAsia"/>
          </w:rPr>
          <w:t>www.globalnutritionreport.org/reports/2020-global-nutrition-report/</w:t>
        </w:r>
      </w:hyperlink>
    </w:p>
    <w:p w14:paraId="176A3D1F" w14:textId="77777777" w:rsidR="00945490" w:rsidRPr="007806FA" w:rsidRDefault="00945490" w:rsidP="00D224CB">
      <w:pPr>
        <w:pStyle w:val="Prrafodelista"/>
        <w:numPr>
          <w:ilvl w:val="0"/>
          <w:numId w:val="1"/>
        </w:numPr>
        <w:ind w:left="360"/>
        <w:rPr>
          <w:rFonts w:ascii="Times New Roman" w:hAnsi="Times New Roman" w:cs="Times New Roman"/>
          <w:color w:val="000000" w:themeColor="text1"/>
        </w:rPr>
      </w:pPr>
      <w:r w:rsidRPr="007806FA">
        <w:rPr>
          <w:rFonts w:ascii="Times New Roman" w:hAnsi="Times New Roman" w:cs="Times New Roman"/>
          <w:color w:val="000000" w:themeColor="text1"/>
          <w:lang w:val="es-ES_tradnl"/>
        </w:rPr>
        <w:t xml:space="preserve">Rivera D.J.A., Sánchez P.T.G, García G.A., Ávila M.A., Cuevas N.L., Barquera S., Shamah L.T., Situación nutricional de la población en México, durante los últimos 120 años. Revista de Salud Pública de México, Instituto Nacional de Salud Pública, México, [Internet]. 2023 [citado 2023 febrero 06]; 3-34. Disponible en:  </w:t>
      </w:r>
      <w:hyperlink r:id="rId14" w:history="1">
        <w:r w:rsidRPr="007806FA">
          <w:rPr>
            <w:rStyle w:val="Hipervnculo"/>
            <w:rFonts w:ascii="Times New Roman" w:hAnsi="Times New Roman" w:cs="Times New Roman"/>
            <w:color w:val="000000" w:themeColor="text1"/>
            <w:lang w:val="es-ES_tradnl"/>
          </w:rPr>
          <w:t>www.insp.mx</w:t>
        </w:r>
      </w:hyperlink>
    </w:p>
    <w:p w14:paraId="61B7834F" w14:textId="77777777" w:rsidR="00945490" w:rsidRPr="007806FA" w:rsidRDefault="00945490" w:rsidP="00D224CB">
      <w:pPr>
        <w:pStyle w:val="Prrafodelista"/>
        <w:numPr>
          <w:ilvl w:val="0"/>
          <w:numId w:val="1"/>
        </w:numPr>
        <w:ind w:left="360"/>
        <w:rPr>
          <w:rStyle w:val="Hipervnculo"/>
          <w:rFonts w:ascii="Times New Roman" w:hAnsi="Times New Roman" w:cs="Times New Roman"/>
          <w:color w:val="000000" w:themeColor="text1"/>
          <w:vertAlign w:val="superscript"/>
          <w:lang w:val="es-ES_tradnl"/>
        </w:rPr>
      </w:pPr>
      <w:r w:rsidRPr="007806FA">
        <w:rPr>
          <w:rFonts w:ascii="Times New Roman" w:hAnsi="Times New Roman" w:cs="Times New Roman"/>
          <w:color w:val="000000" w:themeColor="text1"/>
        </w:rPr>
        <w:t xml:space="preserve">Lineamiento de Operación 2020 del Componente Nutrición en la Infancia [internet]. 2020 [citado 2024 marzo 26]. Disponible en: </w:t>
      </w:r>
      <w:hyperlink r:id="rId15" w:history="1">
        <w:r w:rsidRPr="007806FA">
          <w:rPr>
            <w:rStyle w:val="Hipervnculo"/>
            <w:rFonts w:ascii="Times New Roman" w:hAnsi="Times New Roman" w:cs="Times New Roman"/>
          </w:rPr>
          <w:t>https://www.gob.mx/cms/uploads/attachment/file/563148/Nutricio_n_en_la_infancia.pdf</w:t>
        </w:r>
      </w:hyperlink>
    </w:p>
    <w:p w14:paraId="58355E9D" w14:textId="5E7A2B2C" w:rsidR="00945490" w:rsidRPr="007806FA" w:rsidRDefault="00945490" w:rsidP="00D224CB">
      <w:pPr>
        <w:pStyle w:val="Prrafodelista"/>
        <w:numPr>
          <w:ilvl w:val="0"/>
          <w:numId w:val="1"/>
        </w:numPr>
        <w:ind w:left="360"/>
        <w:rPr>
          <w:rFonts w:ascii="Times New Roman" w:hAnsi="Times New Roman" w:cs="Times New Roman"/>
          <w:color w:val="000000" w:themeColor="text1"/>
          <w:lang w:val="es-ES_tradnl"/>
        </w:rPr>
      </w:pPr>
      <w:r w:rsidRPr="007806FA">
        <w:rPr>
          <w:rFonts w:ascii="Times New Roman" w:hAnsi="Times New Roman" w:cs="Times New Roman"/>
          <w:color w:val="000000" w:themeColor="text1"/>
          <w:lang w:val="es-ES_tradnl"/>
        </w:rPr>
        <w:t xml:space="preserve"> ¿Malnutrición y desnutrición; son lo mismo? [internet]. 2023 [</w:t>
      </w:r>
      <w:r w:rsidR="001272DB" w:rsidRPr="007806FA">
        <w:rPr>
          <w:rFonts w:ascii="Times New Roman" w:hAnsi="Times New Roman" w:cs="Times New Roman"/>
          <w:color w:val="000000" w:themeColor="text1"/>
          <w:lang w:val="es-ES_tradnl"/>
        </w:rPr>
        <w:t>citado</w:t>
      </w:r>
      <w:r w:rsidRPr="007806FA">
        <w:rPr>
          <w:rFonts w:ascii="Times New Roman" w:hAnsi="Times New Roman" w:cs="Times New Roman"/>
          <w:color w:val="000000" w:themeColor="text1"/>
          <w:lang w:val="es-ES_tradnl"/>
        </w:rPr>
        <w:t xml:space="preserve"> 2024 febrero 20]. Disponible en: https://www.unicef.es/blog/desnutricion/diferencias-malnutricion-desnutricion</w:t>
      </w:r>
    </w:p>
    <w:p w14:paraId="2C28008D" w14:textId="0FD72DD3" w:rsidR="00945490" w:rsidRPr="00F25599" w:rsidRDefault="00945490" w:rsidP="00D224CB">
      <w:pPr>
        <w:pStyle w:val="Prrafodelista"/>
        <w:numPr>
          <w:ilvl w:val="0"/>
          <w:numId w:val="1"/>
        </w:numPr>
        <w:ind w:left="360"/>
        <w:rPr>
          <w:rFonts w:ascii="Times New Roman" w:hAnsi="Times New Roman" w:cs="Times New Roman"/>
          <w:vertAlign w:val="superscript"/>
          <w:lang w:val="es-ES_tradnl"/>
        </w:rPr>
      </w:pPr>
      <w:r w:rsidRPr="007806FA">
        <w:rPr>
          <w:rFonts w:ascii="Times New Roman" w:hAnsi="Times New Roman" w:cs="Times New Roman"/>
          <w:color w:val="000000" w:themeColor="text1"/>
          <w:lang w:val="es-ES_tradnl"/>
        </w:rPr>
        <w:t>Alimentación Sana. Organización Mundial de la Salud. [internet]. 2024</w:t>
      </w:r>
      <w:r w:rsidR="001272DB" w:rsidRPr="007806FA">
        <w:rPr>
          <w:rFonts w:ascii="Times New Roman" w:hAnsi="Times New Roman" w:cs="Times New Roman"/>
          <w:color w:val="000000" w:themeColor="text1"/>
          <w:lang w:val="es-ES_tradnl"/>
        </w:rPr>
        <w:t xml:space="preserve"> </w:t>
      </w:r>
      <w:r w:rsidRPr="007806FA">
        <w:rPr>
          <w:rFonts w:ascii="Times New Roman" w:hAnsi="Times New Roman" w:cs="Times New Roman"/>
          <w:color w:val="000000" w:themeColor="text1"/>
          <w:lang w:val="es-ES_tradnl"/>
        </w:rPr>
        <w:t xml:space="preserve">[consultado 2025 feb 12]; disponible en: https://www.who.int/es/news-room/fact-sheets/detail/healthy-diet. </w:t>
      </w:r>
    </w:p>
    <w:p w14:paraId="3F139637" w14:textId="3A606DD2" w:rsidR="00F25599" w:rsidRPr="00F25599" w:rsidRDefault="00F25599" w:rsidP="00F25599">
      <w:pPr>
        <w:pStyle w:val="ref"/>
        <w:numPr>
          <w:ilvl w:val="0"/>
          <w:numId w:val="1"/>
        </w:numPr>
        <w:ind w:left="360"/>
        <w:rPr>
          <w:rFonts w:eastAsiaTheme="majorEastAsia"/>
          <w:color w:val="000000"/>
        </w:rPr>
      </w:pPr>
      <w:r w:rsidRPr="007806FA">
        <w:rPr>
          <w:color w:val="000000"/>
        </w:rPr>
        <w:lastRenderedPageBreak/>
        <w:t>Peña M, Bacallao J. La obesidad en la pobreza: un problema emergente en las Américas. En: Peña M, Bacallao J, editores. La obesidad en la pobreza. Un nuevo reto para la salud pública. Publicación Científica No. 576. Washington, D.C.: Organización Panamericana de la Salud. Organización Mundial de la Salud; 2000. p. 3-11.</w:t>
      </w:r>
    </w:p>
    <w:p w14:paraId="6C0D06F2" w14:textId="77777777" w:rsidR="00945490" w:rsidRPr="00F25599" w:rsidRDefault="00945490" w:rsidP="00D224CB">
      <w:pPr>
        <w:pStyle w:val="ref"/>
        <w:numPr>
          <w:ilvl w:val="0"/>
          <w:numId w:val="1"/>
        </w:numPr>
        <w:ind w:left="360"/>
        <w:rPr>
          <w:rFonts w:eastAsiaTheme="majorEastAsia"/>
          <w:color w:val="000000"/>
        </w:rPr>
      </w:pPr>
      <w:bookmarkStart w:id="0" w:name="B3"/>
      <w:bookmarkEnd w:id="0"/>
      <w:r w:rsidRPr="007806FA">
        <w:rPr>
          <w:color w:val="000000"/>
        </w:rPr>
        <w:t>Bernabeu Justes M, Sánchez-Ramírez CA. Asociación entre los factores demográficos y socioeconómicos con el estado nutricional en niños menores de 5 años en poblaciones rurales de Colima, México. Rev Esp Nutr Hum Diet. 2020; 23(2): 48-55. doi: 10.14306/renhyd.23.2.545.</w:t>
      </w:r>
    </w:p>
    <w:p w14:paraId="5C370FFC" w14:textId="2272814D" w:rsidR="00F25599" w:rsidRPr="00F25599" w:rsidRDefault="00F25599" w:rsidP="00F25599">
      <w:pPr>
        <w:pStyle w:val="ref"/>
        <w:numPr>
          <w:ilvl w:val="0"/>
          <w:numId w:val="1"/>
        </w:numPr>
        <w:ind w:left="360"/>
        <w:rPr>
          <w:color w:val="000000"/>
        </w:rPr>
      </w:pPr>
      <w:r w:rsidRPr="007806FA">
        <w:rPr>
          <w:color w:val="000000"/>
        </w:rPr>
        <w:t>Informe SOFI: Record de hambre en aumento, según estudio de la ONU. [internet]. 2022. [Consultaado 2024 febrero 28]. Disponible en: https://es.wfp.org/historias/informe-sofi-record-de-hambre-en-aumento-segun-estudio-de-la-onu.</w:t>
      </w:r>
    </w:p>
    <w:p w14:paraId="6A690688" w14:textId="77777777" w:rsidR="00945490" w:rsidRPr="00270607" w:rsidRDefault="00945490" w:rsidP="00D224CB">
      <w:pPr>
        <w:pStyle w:val="ref"/>
        <w:numPr>
          <w:ilvl w:val="0"/>
          <w:numId w:val="1"/>
        </w:numPr>
        <w:ind w:left="360"/>
        <w:rPr>
          <w:rFonts w:eastAsiaTheme="majorEastAsia"/>
          <w:color w:val="000000"/>
        </w:rPr>
      </w:pPr>
      <w:bookmarkStart w:id="1" w:name="B4"/>
      <w:bookmarkStart w:id="2" w:name="B5"/>
      <w:bookmarkStart w:id="3" w:name="B6"/>
      <w:bookmarkStart w:id="4" w:name="B7"/>
      <w:bookmarkStart w:id="5" w:name="B8"/>
      <w:bookmarkEnd w:id="1"/>
      <w:bookmarkEnd w:id="2"/>
      <w:bookmarkEnd w:id="3"/>
      <w:bookmarkEnd w:id="4"/>
      <w:bookmarkEnd w:id="5"/>
      <w:r w:rsidRPr="007806FA">
        <w:rPr>
          <w:color w:val="000000"/>
        </w:rPr>
        <w:t xml:space="preserve">Dirven M. Nueva definición de lo rural en América Latina y el Caribe en el marco de FAO para una reflexión colectiva para definir líneas de acción para llegar al 2030 con un ámbito rural distinto. 2030 - Alimentación, agricultura y desarrollo rural en América Latina y el Caribe - Documento No. 2. Santiago de Chile: FAO; 2019. </w:t>
      </w:r>
    </w:p>
    <w:p w14:paraId="356C7C79" w14:textId="54E26670" w:rsidR="00270607" w:rsidRPr="00C80DF2" w:rsidRDefault="00270607" w:rsidP="00270607">
      <w:pPr>
        <w:pStyle w:val="ref"/>
        <w:numPr>
          <w:ilvl w:val="0"/>
          <w:numId w:val="1"/>
        </w:numPr>
        <w:ind w:left="360"/>
        <w:rPr>
          <w:color w:val="000000"/>
        </w:rPr>
      </w:pPr>
      <w:r w:rsidRPr="007806FA">
        <w:rPr>
          <w:rFonts w:eastAsiaTheme="majorEastAsia"/>
          <w:color w:val="000000"/>
        </w:rPr>
        <w:t xml:space="preserve">Etnicidad, color de piel y desigualdades sociales en América Latina.[Internet] 2015 [consultado 2025 enero 22]. Disponible en: </w:t>
      </w:r>
      <w:hyperlink r:id="rId16" w:history="1">
        <w:r w:rsidRPr="007806FA">
          <w:rPr>
            <w:rStyle w:val="Hipervnculo"/>
            <w:rFonts w:eastAsiaTheme="majorEastAsia"/>
          </w:rPr>
          <w:t>https://www.vanderbilt.edu/lapop/news/060815_PuntoEdu.pdf</w:t>
        </w:r>
      </w:hyperlink>
    </w:p>
    <w:p w14:paraId="0CE0B351" w14:textId="025C8F31" w:rsidR="00742FE3" w:rsidRPr="00742FE3" w:rsidRDefault="00742FE3" w:rsidP="00742FE3">
      <w:pPr>
        <w:pStyle w:val="Prrafodelista"/>
        <w:numPr>
          <w:ilvl w:val="0"/>
          <w:numId w:val="1"/>
        </w:numPr>
        <w:spacing w:before="100" w:beforeAutospacing="1" w:after="100" w:afterAutospacing="1"/>
        <w:ind w:left="360"/>
        <w:rPr>
          <w:rFonts w:ascii="Times New Roman" w:eastAsia="Times New Roman" w:hAnsi="Times New Roman" w:cs="Times New Roman"/>
          <w:color w:val="000000"/>
          <w:kern w:val="0"/>
          <w:lang w:val="en-US" w:eastAsia="es-MX"/>
          <w14:ligatures w14:val="none"/>
        </w:rPr>
      </w:pPr>
      <w:r w:rsidRPr="007806FA">
        <w:rPr>
          <w:rFonts w:ascii="Times New Roman" w:eastAsia="Times New Roman" w:hAnsi="Times New Roman" w:cs="Times New Roman"/>
          <w:color w:val="000000"/>
          <w:kern w:val="0"/>
          <w:lang w:val="en-US" w:eastAsia="es-MX"/>
          <w14:ligatures w14:val="none"/>
        </w:rPr>
        <w:t xml:space="preserve">Llovet I, Verner D. A qualitative study of rural poverty in Argentina. World Bank, Demombynes G, Verner D, editores. The invisible poor. A portrait of rural poverty in Argentina. Washington D.C.: World Bank Publications; 2010. p. 29-59. </w:t>
      </w:r>
    </w:p>
    <w:p w14:paraId="76A0129B" w14:textId="77777777" w:rsidR="00945490" w:rsidRDefault="00945490" w:rsidP="00D224CB">
      <w:pPr>
        <w:pStyle w:val="ref"/>
        <w:numPr>
          <w:ilvl w:val="0"/>
          <w:numId w:val="1"/>
        </w:numPr>
        <w:ind w:left="360"/>
        <w:rPr>
          <w:color w:val="000000"/>
        </w:rPr>
      </w:pPr>
      <w:bookmarkStart w:id="6" w:name="B9"/>
      <w:bookmarkEnd w:id="6"/>
      <w:r w:rsidRPr="007806FA">
        <w:rPr>
          <w:color w:val="000000"/>
        </w:rPr>
        <w:t>FAO. Panorama de la pobreza rural en américa latina y el caribe. Soluciones del siglo XXI para acabar con la pobreza en el campo. Santiago de Chile: FAO; 2018. Disponible en:</w:t>
      </w:r>
      <w:r w:rsidRPr="007806FA">
        <w:rPr>
          <w:rStyle w:val="apple-converted-space"/>
          <w:rFonts w:eastAsiaTheme="majorEastAsia"/>
          <w:color w:val="000000"/>
        </w:rPr>
        <w:t> </w:t>
      </w:r>
      <w:hyperlink r:id="rId17" w:tgtFrame="_blank" w:history="1">
        <w:r w:rsidRPr="007806FA">
          <w:rPr>
            <w:rStyle w:val="Hipervnculo"/>
            <w:rFonts w:eastAsiaTheme="majorEastAsia"/>
          </w:rPr>
          <w:t>http://www.fao.org/3/CA2275ES/ca2275es.pdf</w:t>
        </w:r>
      </w:hyperlink>
    </w:p>
    <w:p w14:paraId="0A64F952" w14:textId="77777777" w:rsidR="00F25599" w:rsidRDefault="00F25599" w:rsidP="00F25599">
      <w:pPr>
        <w:pStyle w:val="ref"/>
        <w:ind w:left="360"/>
        <w:rPr>
          <w:color w:val="000000"/>
        </w:rPr>
      </w:pPr>
    </w:p>
    <w:sectPr w:rsidR="00F25599" w:rsidSect="00AA20B1">
      <w:pgSz w:w="12240" w:h="15840"/>
      <w:pgMar w:top="1418" w:right="794" w:bottom="226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222"/>
    <w:multiLevelType w:val="hybridMultilevel"/>
    <w:tmpl w:val="0BFE7562"/>
    <w:lvl w:ilvl="0" w:tplc="AAE822FA">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9B6D6F"/>
    <w:multiLevelType w:val="hybridMultilevel"/>
    <w:tmpl w:val="8B8CF9A2"/>
    <w:lvl w:ilvl="0" w:tplc="1730D91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E2C1772"/>
    <w:multiLevelType w:val="hybridMultilevel"/>
    <w:tmpl w:val="CEB20F56"/>
    <w:lvl w:ilvl="0" w:tplc="1CEABB8E">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 w15:restartNumberingAfterBreak="0">
    <w:nsid w:val="35B7760E"/>
    <w:multiLevelType w:val="hybridMultilevel"/>
    <w:tmpl w:val="4E5237C4"/>
    <w:lvl w:ilvl="0" w:tplc="C7025326">
      <w:start w:val="1"/>
      <w:numFmt w:val="decimal"/>
      <w:lvlText w:val="%1."/>
      <w:lvlJc w:val="left"/>
      <w:pPr>
        <w:ind w:left="1145" w:hanging="360"/>
      </w:pPr>
      <w:rPr>
        <w:color w:val="000000" w:themeColor="text1"/>
        <w:sz w:val="20"/>
        <w:szCs w:val="20"/>
        <w:vertAlign w:val="baseline"/>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 w15:restartNumberingAfterBreak="0">
    <w:nsid w:val="67EA48D8"/>
    <w:multiLevelType w:val="hybridMultilevel"/>
    <w:tmpl w:val="C3B0D06E"/>
    <w:lvl w:ilvl="0" w:tplc="080A0013">
      <w:start w:val="1"/>
      <w:numFmt w:val="upperRoman"/>
      <w:lvlText w:val="%1."/>
      <w:lvlJc w:val="righ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num w:numId="1" w16cid:durableId="1900239967">
    <w:abstractNumId w:val="3"/>
  </w:num>
  <w:num w:numId="2" w16cid:durableId="278948925">
    <w:abstractNumId w:val="0"/>
  </w:num>
  <w:num w:numId="3" w16cid:durableId="1100569395">
    <w:abstractNumId w:val="1"/>
  </w:num>
  <w:num w:numId="4" w16cid:durableId="1368601009">
    <w:abstractNumId w:val="2"/>
  </w:num>
  <w:num w:numId="5" w16cid:durableId="1791245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1B"/>
    <w:rsid w:val="000274A8"/>
    <w:rsid w:val="000443A9"/>
    <w:rsid w:val="00054956"/>
    <w:rsid w:val="000606EE"/>
    <w:rsid w:val="000D1993"/>
    <w:rsid w:val="000F32AA"/>
    <w:rsid w:val="001272DB"/>
    <w:rsid w:val="00132957"/>
    <w:rsid w:val="00170D3A"/>
    <w:rsid w:val="00172401"/>
    <w:rsid w:val="00174BA7"/>
    <w:rsid w:val="00183B4F"/>
    <w:rsid w:val="001A00F3"/>
    <w:rsid w:val="001C248F"/>
    <w:rsid w:val="001D4551"/>
    <w:rsid w:val="001D7B15"/>
    <w:rsid w:val="001E0DFD"/>
    <w:rsid w:val="002350E8"/>
    <w:rsid w:val="00270607"/>
    <w:rsid w:val="00272EBE"/>
    <w:rsid w:val="002B04DE"/>
    <w:rsid w:val="002B273B"/>
    <w:rsid w:val="002F3698"/>
    <w:rsid w:val="0030424D"/>
    <w:rsid w:val="00320876"/>
    <w:rsid w:val="003232E9"/>
    <w:rsid w:val="00331AF5"/>
    <w:rsid w:val="00343BB1"/>
    <w:rsid w:val="0035339D"/>
    <w:rsid w:val="003574F1"/>
    <w:rsid w:val="0036651B"/>
    <w:rsid w:val="003A0559"/>
    <w:rsid w:val="003A35B7"/>
    <w:rsid w:val="003A49BE"/>
    <w:rsid w:val="003B463D"/>
    <w:rsid w:val="003C28D8"/>
    <w:rsid w:val="003F3AD5"/>
    <w:rsid w:val="00401CC2"/>
    <w:rsid w:val="00416B4B"/>
    <w:rsid w:val="0041732E"/>
    <w:rsid w:val="004319D3"/>
    <w:rsid w:val="00446EB1"/>
    <w:rsid w:val="00485B71"/>
    <w:rsid w:val="00493C69"/>
    <w:rsid w:val="00531517"/>
    <w:rsid w:val="0054728F"/>
    <w:rsid w:val="00580F0E"/>
    <w:rsid w:val="005922BB"/>
    <w:rsid w:val="005C13C8"/>
    <w:rsid w:val="005D49D4"/>
    <w:rsid w:val="005D7836"/>
    <w:rsid w:val="005E042F"/>
    <w:rsid w:val="00634DE6"/>
    <w:rsid w:val="00637185"/>
    <w:rsid w:val="00647380"/>
    <w:rsid w:val="00653BF9"/>
    <w:rsid w:val="006A0BAE"/>
    <w:rsid w:val="006B523E"/>
    <w:rsid w:val="006E10F4"/>
    <w:rsid w:val="006E1D68"/>
    <w:rsid w:val="007257A6"/>
    <w:rsid w:val="00742FE3"/>
    <w:rsid w:val="007577E8"/>
    <w:rsid w:val="007806FA"/>
    <w:rsid w:val="007A2B21"/>
    <w:rsid w:val="007C4BF8"/>
    <w:rsid w:val="00802BC1"/>
    <w:rsid w:val="0081789A"/>
    <w:rsid w:val="00830AF4"/>
    <w:rsid w:val="00832D2E"/>
    <w:rsid w:val="008347C8"/>
    <w:rsid w:val="00841A0B"/>
    <w:rsid w:val="008779D9"/>
    <w:rsid w:val="008D35E2"/>
    <w:rsid w:val="008E43F5"/>
    <w:rsid w:val="008F45CE"/>
    <w:rsid w:val="008F7C16"/>
    <w:rsid w:val="008F7E56"/>
    <w:rsid w:val="00902EA5"/>
    <w:rsid w:val="00945490"/>
    <w:rsid w:val="00970CAB"/>
    <w:rsid w:val="0098361C"/>
    <w:rsid w:val="009836FB"/>
    <w:rsid w:val="00984ED5"/>
    <w:rsid w:val="009856EE"/>
    <w:rsid w:val="00996703"/>
    <w:rsid w:val="00996B8C"/>
    <w:rsid w:val="009D7B0D"/>
    <w:rsid w:val="009E2324"/>
    <w:rsid w:val="00A1300A"/>
    <w:rsid w:val="00A16243"/>
    <w:rsid w:val="00A4558E"/>
    <w:rsid w:val="00A63A9E"/>
    <w:rsid w:val="00A90402"/>
    <w:rsid w:val="00AA20B1"/>
    <w:rsid w:val="00AE02D1"/>
    <w:rsid w:val="00AE0568"/>
    <w:rsid w:val="00AE4277"/>
    <w:rsid w:val="00AF7D82"/>
    <w:rsid w:val="00B14EB8"/>
    <w:rsid w:val="00B2068E"/>
    <w:rsid w:val="00B329BF"/>
    <w:rsid w:val="00B4295A"/>
    <w:rsid w:val="00B53526"/>
    <w:rsid w:val="00B56CD1"/>
    <w:rsid w:val="00B659EA"/>
    <w:rsid w:val="00B74998"/>
    <w:rsid w:val="00B76067"/>
    <w:rsid w:val="00BC2D17"/>
    <w:rsid w:val="00BC38F7"/>
    <w:rsid w:val="00BC3AFE"/>
    <w:rsid w:val="00C045C4"/>
    <w:rsid w:val="00C70803"/>
    <w:rsid w:val="00C80DF2"/>
    <w:rsid w:val="00C96D1E"/>
    <w:rsid w:val="00CB35E0"/>
    <w:rsid w:val="00CB4E52"/>
    <w:rsid w:val="00CE7A8C"/>
    <w:rsid w:val="00D010A3"/>
    <w:rsid w:val="00D224CB"/>
    <w:rsid w:val="00D27F5D"/>
    <w:rsid w:val="00D42A95"/>
    <w:rsid w:val="00D86A3A"/>
    <w:rsid w:val="00DB6B76"/>
    <w:rsid w:val="00DE3614"/>
    <w:rsid w:val="00E04D59"/>
    <w:rsid w:val="00E31718"/>
    <w:rsid w:val="00E4527C"/>
    <w:rsid w:val="00E62364"/>
    <w:rsid w:val="00F0229F"/>
    <w:rsid w:val="00F13010"/>
    <w:rsid w:val="00F25599"/>
    <w:rsid w:val="00F6491B"/>
    <w:rsid w:val="00F91BAC"/>
    <w:rsid w:val="00FA645D"/>
    <w:rsid w:val="00FD0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AF60"/>
  <w15:chartTrackingRefBased/>
  <w15:docId w15:val="{D896A0B2-88F5-1543-AFB5-7E24BF3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1B"/>
  </w:style>
  <w:style w:type="paragraph" w:styleId="Ttulo1">
    <w:name w:val="heading 1"/>
    <w:basedOn w:val="Normal"/>
    <w:next w:val="Normal"/>
    <w:link w:val="Ttulo1Car"/>
    <w:uiPriority w:val="9"/>
    <w:qFormat/>
    <w:rsid w:val="00366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66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1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1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1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1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665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1B"/>
    <w:rPr>
      <w:rFonts w:eastAsiaTheme="majorEastAsia" w:cstheme="majorBidi"/>
      <w:color w:val="272727" w:themeColor="text1" w:themeTint="D8"/>
    </w:rPr>
  </w:style>
  <w:style w:type="paragraph" w:styleId="Ttulo">
    <w:name w:val="Title"/>
    <w:basedOn w:val="Normal"/>
    <w:next w:val="Normal"/>
    <w:link w:val="TtuloCar"/>
    <w:uiPriority w:val="10"/>
    <w:qFormat/>
    <w:rsid w:val="0036651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1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1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6651B"/>
    <w:rPr>
      <w:i/>
      <w:iCs/>
      <w:color w:val="404040" w:themeColor="text1" w:themeTint="BF"/>
    </w:rPr>
  </w:style>
  <w:style w:type="paragraph" w:styleId="Prrafodelista">
    <w:name w:val="List Paragraph"/>
    <w:basedOn w:val="Normal"/>
    <w:uiPriority w:val="34"/>
    <w:qFormat/>
    <w:rsid w:val="0036651B"/>
    <w:pPr>
      <w:ind w:left="720"/>
      <w:contextualSpacing/>
    </w:pPr>
  </w:style>
  <w:style w:type="character" w:styleId="nfasisintenso">
    <w:name w:val="Intense Emphasis"/>
    <w:basedOn w:val="Fuentedeprrafopredeter"/>
    <w:uiPriority w:val="21"/>
    <w:qFormat/>
    <w:rsid w:val="0036651B"/>
    <w:rPr>
      <w:i/>
      <w:iCs/>
      <w:color w:val="0F4761" w:themeColor="accent1" w:themeShade="BF"/>
    </w:rPr>
  </w:style>
  <w:style w:type="paragraph" w:styleId="Citadestacada">
    <w:name w:val="Intense Quote"/>
    <w:basedOn w:val="Normal"/>
    <w:next w:val="Normal"/>
    <w:link w:val="CitadestacadaCar"/>
    <w:uiPriority w:val="30"/>
    <w:qFormat/>
    <w:rsid w:val="00366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1B"/>
    <w:rPr>
      <w:i/>
      <w:iCs/>
      <w:color w:val="0F4761" w:themeColor="accent1" w:themeShade="BF"/>
    </w:rPr>
  </w:style>
  <w:style w:type="character" w:styleId="Referenciaintensa">
    <w:name w:val="Intense Reference"/>
    <w:basedOn w:val="Fuentedeprrafopredeter"/>
    <w:uiPriority w:val="32"/>
    <w:qFormat/>
    <w:rsid w:val="0036651B"/>
    <w:rPr>
      <w:b/>
      <w:bCs/>
      <w:smallCaps/>
      <w:color w:val="0F4761" w:themeColor="accent1" w:themeShade="BF"/>
      <w:spacing w:val="5"/>
    </w:rPr>
  </w:style>
  <w:style w:type="character" w:styleId="Hipervnculo">
    <w:name w:val="Hyperlink"/>
    <w:basedOn w:val="Fuentedeprrafopredeter"/>
    <w:uiPriority w:val="99"/>
    <w:unhideWhenUsed/>
    <w:rsid w:val="00DB6B76"/>
    <w:rPr>
      <w:color w:val="467886" w:themeColor="hyperlink"/>
      <w:u w:val="single"/>
    </w:rPr>
  </w:style>
  <w:style w:type="character" w:customStyle="1" w:styleId="apple-converted-space">
    <w:name w:val="apple-converted-space"/>
    <w:basedOn w:val="Fuentedeprrafopredeter"/>
    <w:rsid w:val="00945490"/>
  </w:style>
  <w:style w:type="paragraph" w:styleId="NormalWeb">
    <w:name w:val="Normal (Web)"/>
    <w:basedOn w:val="Normal"/>
    <w:uiPriority w:val="99"/>
    <w:unhideWhenUsed/>
    <w:rsid w:val="00945490"/>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ref">
    <w:name w:val="ref"/>
    <w:basedOn w:val="Normal"/>
    <w:rsid w:val="00945490"/>
    <w:pPr>
      <w:spacing w:before="100" w:beforeAutospacing="1" w:after="100" w:afterAutospacing="1"/>
    </w:pPr>
    <w:rPr>
      <w:rFonts w:ascii="Times New Roman" w:eastAsia="Times New Roman" w:hAnsi="Times New Roman" w:cs="Times New Roman"/>
      <w:kern w:val="0"/>
      <w:lang w:eastAsia="es-MX"/>
      <w14:ligatures w14:val="none"/>
    </w:rPr>
  </w:style>
  <w:style w:type="character" w:styleId="Mencinsinresolver">
    <w:name w:val="Unresolved Mention"/>
    <w:basedOn w:val="Fuentedeprrafopredeter"/>
    <w:uiPriority w:val="99"/>
    <w:semiHidden/>
    <w:unhideWhenUsed/>
    <w:rsid w:val="00272EBE"/>
    <w:rPr>
      <w:color w:val="605E5C"/>
      <w:shd w:val="clear" w:color="auto" w:fill="E1DFDD"/>
    </w:rPr>
  </w:style>
  <w:style w:type="table" w:styleId="Tablaconcuadrcula">
    <w:name w:val="Table Grid"/>
    <w:basedOn w:val="Tablanormal"/>
    <w:uiPriority w:val="39"/>
    <w:rsid w:val="00132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D3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2686-3392" TargetMode="External"/><Relationship Id="rId13" Type="http://schemas.openxmlformats.org/officeDocument/2006/relationships/hyperlink" Target="http://www.globalnutritionreport.org/reports/2020-global-nutrition-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rgina.zayas@infomed.sld.cu" TargetMode="External"/><Relationship Id="rId12" Type="http://schemas.openxmlformats.org/officeDocument/2006/relationships/hyperlink" Target="http://ve.scielo.org/scielo.php?script=sci_arttext&amp;pid=S0004-06222007000400003&amp;lng=es" TargetMode="External"/><Relationship Id="rId17" Type="http://schemas.openxmlformats.org/officeDocument/2006/relationships/hyperlink" Target="http://www.fao.org/3/CA2275ES/ca2275es.pdf" TargetMode="External"/><Relationship Id="rId2" Type="http://schemas.openxmlformats.org/officeDocument/2006/relationships/styles" Target="styles.xml"/><Relationship Id="rId16" Type="http://schemas.openxmlformats.org/officeDocument/2006/relationships/hyperlink" Target="https://www.vanderbilt.edu/lapop/news/060815_PuntoEdu.pdf" TargetMode="External"/><Relationship Id="rId1" Type="http://schemas.openxmlformats.org/officeDocument/2006/relationships/numbering" Target="numbering.xml"/><Relationship Id="rId6" Type="http://schemas.openxmlformats.org/officeDocument/2006/relationships/hyperlink" Target="http://orcid.org/0000-0002-1446-0863" TargetMode="External"/><Relationship Id="rId11" Type="http://schemas.openxmlformats.org/officeDocument/2006/relationships/hyperlink" Target="https://www.cepal.org/es/enfoques/malnutricion-ninos-ninas-america-latina-caribe" TargetMode="External"/><Relationship Id="rId5" Type="http://schemas.openxmlformats.org/officeDocument/2006/relationships/hyperlink" Target="mailto:sukydra12@gmail.com" TargetMode="External"/><Relationship Id="rId15" Type="http://schemas.openxmlformats.org/officeDocument/2006/relationships/hyperlink" Target="https://www.gob.mx/cms/uploads/attachment/file/563148/Nutricio_n_en_la_infancia.pdf"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insp.m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1" u="none" strike="noStrike" kern="1200" spc="0" baseline="0">
                <a:solidFill>
                  <a:sysClr val="windowText" lastClr="000000">
                    <a:lumMod val="65000"/>
                    <a:lumOff val="35000"/>
                  </a:sysClr>
                </a:solidFill>
                <a:latin typeface="+mn-lt"/>
                <a:ea typeface="+mn-ea"/>
                <a:cs typeface="+mn-cs"/>
              </a:defRPr>
            </a:pPr>
            <a:r>
              <a:rPr lang="es-MX" sz="1000" i="1">
                <a:effectLst/>
                <a:latin typeface="Times New Roman" panose="02020603050405020304" pitchFamily="18" charset="0"/>
                <a:cs typeface="Times New Roman" panose="02020603050405020304" pitchFamily="18" charset="0"/>
              </a:rPr>
              <a:t>Figura 1 estado nutricional según peso para la talla en menores de 1 año. Municipio Tetela del Volcán. México. 2022-2023.*</a:t>
            </a:r>
          </a:p>
          <a:p>
            <a:pPr marL="0" marR="0" lvl="0" indent="0" algn="ctr" defTabSz="914400" rtl="0" eaLnBrk="1" fontAlgn="auto" latinLnBrk="0" hangingPunct="1">
              <a:lnSpc>
                <a:spcPct val="100000"/>
              </a:lnSpc>
              <a:spcBef>
                <a:spcPts val="0"/>
              </a:spcBef>
              <a:spcAft>
                <a:spcPts val="0"/>
              </a:spcAft>
              <a:buClrTx/>
              <a:buSzTx/>
              <a:buFontTx/>
              <a:buNone/>
              <a:tabLst/>
              <a:defRPr sz="1000" i="1">
                <a:solidFill>
                  <a:sysClr val="windowText" lastClr="000000">
                    <a:lumMod val="65000"/>
                    <a:lumOff val="35000"/>
                  </a:sysClr>
                </a:solidFill>
              </a:defRPr>
            </a:pPr>
            <a:endParaRPr lang="es-MX" sz="1000" i="1">
              <a:latin typeface="Times New Roman" panose="02020603050405020304" pitchFamily="18" charset="0"/>
              <a:cs typeface="Times New Roman" panose="02020603050405020304" pitchFamily="18" charset="0"/>
            </a:endParaRPr>
          </a:p>
        </c:rich>
      </c:tx>
      <c:layout>
        <c:manualLayout>
          <c:xMode val="edge"/>
          <c:yMode val="edge"/>
          <c:x val="0.10482709784019828"/>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1" u="none" strike="noStrike" kern="1200" spc="0" baseline="0">
              <a:solidFill>
                <a:sysClr val="windowText" lastClr="000000">
                  <a:lumMod val="65000"/>
                  <a:lumOff val="35000"/>
                </a:sys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Hueyapan</c:v>
                </c:pt>
              </c:strCache>
            </c:strRef>
          </c:tx>
          <c:spPr>
            <a:solidFill>
              <a:schemeClr val="accent1"/>
            </a:solidFill>
            <a:ln>
              <a:noFill/>
            </a:ln>
            <a:effectLst/>
          </c:spPr>
          <c:invertIfNegative val="0"/>
          <c:cat>
            <c:strRef>
              <c:f>Hoja1!$A$2:$A$7</c:f>
              <c:strCache>
                <c:ptCount val="6"/>
                <c:pt idx="0">
                  <c:v>normal</c:v>
                </c:pt>
                <c:pt idx="1">
                  <c:v>desnutrición leve</c:v>
                </c:pt>
                <c:pt idx="2">
                  <c:v>desnutrición moderada</c:v>
                </c:pt>
                <c:pt idx="3">
                  <c:v>desnutrición grave</c:v>
                </c:pt>
                <c:pt idx="4">
                  <c:v>sobrepeso</c:v>
                </c:pt>
                <c:pt idx="5">
                  <c:v>obesidad</c:v>
                </c:pt>
              </c:strCache>
            </c:strRef>
          </c:cat>
          <c:val>
            <c:numRef>
              <c:f>Hoja1!$B$2:$B$7</c:f>
              <c:numCache>
                <c:formatCode>General</c:formatCode>
                <c:ptCount val="6"/>
                <c:pt idx="0">
                  <c:v>94</c:v>
                </c:pt>
                <c:pt idx="1">
                  <c:v>19</c:v>
                </c:pt>
                <c:pt idx="2">
                  <c:v>3</c:v>
                </c:pt>
                <c:pt idx="3">
                  <c:v>2</c:v>
                </c:pt>
                <c:pt idx="4">
                  <c:v>3</c:v>
                </c:pt>
                <c:pt idx="5">
                  <c:v>1</c:v>
                </c:pt>
              </c:numCache>
            </c:numRef>
          </c:val>
          <c:extLst>
            <c:ext xmlns:c16="http://schemas.microsoft.com/office/drawing/2014/chart" uri="{C3380CC4-5D6E-409C-BE32-E72D297353CC}">
              <c16:uniqueId val="{00000000-0435-3248-A34F-50100F796570}"/>
            </c:ext>
          </c:extLst>
        </c:ser>
        <c:ser>
          <c:idx val="1"/>
          <c:order val="1"/>
          <c:tx>
            <c:strRef>
              <c:f>Hoja1!$C$1</c:f>
              <c:strCache>
                <c:ptCount val="1"/>
                <c:pt idx="0">
                  <c:v>Tetela del Volcán</c:v>
                </c:pt>
              </c:strCache>
            </c:strRef>
          </c:tx>
          <c:spPr>
            <a:solidFill>
              <a:schemeClr val="accent2"/>
            </a:solidFill>
            <a:ln>
              <a:noFill/>
            </a:ln>
            <a:effectLst/>
          </c:spPr>
          <c:invertIfNegative val="0"/>
          <c:cat>
            <c:strRef>
              <c:f>Hoja1!$A$2:$A$7</c:f>
              <c:strCache>
                <c:ptCount val="6"/>
                <c:pt idx="0">
                  <c:v>normal</c:v>
                </c:pt>
                <c:pt idx="1">
                  <c:v>desnutrición leve</c:v>
                </c:pt>
                <c:pt idx="2">
                  <c:v>desnutrición moderada</c:v>
                </c:pt>
                <c:pt idx="3">
                  <c:v>desnutrición grave</c:v>
                </c:pt>
                <c:pt idx="4">
                  <c:v>sobrepeso</c:v>
                </c:pt>
                <c:pt idx="5">
                  <c:v>obesidad</c:v>
                </c:pt>
              </c:strCache>
            </c:strRef>
          </c:cat>
          <c:val>
            <c:numRef>
              <c:f>Hoja1!$C$2:$C$7</c:f>
              <c:numCache>
                <c:formatCode>General</c:formatCode>
                <c:ptCount val="6"/>
                <c:pt idx="0">
                  <c:v>51</c:v>
                </c:pt>
                <c:pt idx="1">
                  <c:v>12</c:v>
                </c:pt>
                <c:pt idx="2">
                  <c:v>0</c:v>
                </c:pt>
                <c:pt idx="3">
                  <c:v>0</c:v>
                </c:pt>
                <c:pt idx="4">
                  <c:v>5</c:v>
                </c:pt>
                <c:pt idx="5">
                  <c:v>4</c:v>
                </c:pt>
              </c:numCache>
            </c:numRef>
          </c:val>
          <c:extLst>
            <c:ext xmlns:c16="http://schemas.microsoft.com/office/drawing/2014/chart" uri="{C3380CC4-5D6E-409C-BE32-E72D297353CC}">
              <c16:uniqueId val="{00000001-0435-3248-A34F-50100F796570}"/>
            </c:ext>
          </c:extLst>
        </c:ser>
        <c:ser>
          <c:idx val="2"/>
          <c:order val="2"/>
          <c:tx>
            <c:strRef>
              <c:f>Hoja1!$D$1</c:f>
              <c:strCache>
                <c:ptCount val="1"/>
                <c:pt idx="0">
                  <c:v>Tlalmimilulpan</c:v>
                </c:pt>
              </c:strCache>
            </c:strRef>
          </c:tx>
          <c:spPr>
            <a:solidFill>
              <a:schemeClr val="accent3"/>
            </a:solidFill>
            <a:ln>
              <a:noFill/>
            </a:ln>
            <a:effectLst/>
          </c:spPr>
          <c:invertIfNegative val="0"/>
          <c:cat>
            <c:strRef>
              <c:f>Hoja1!$A$2:$A$7</c:f>
              <c:strCache>
                <c:ptCount val="6"/>
                <c:pt idx="0">
                  <c:v>normal</c:v>
                </c:pt>
                <c:pt idx="1">
                  <c:v>desnutrición leve</c:v>
                </c:pt>
                <c:pt idx="2">
                  <c:v>desnutrición moderada</c:v>
                </c:pt>
                <c:pt idx="3">
                  <c:v>desnutrición grave</c:v>
                </c:pt>
                <c:pt idx="4">
                  <c:v>sobrepeso</c:v>
                </c:pt>
                <c:pt idx="5">
                  <c:v>obesidad</c:v>
                </c:pt>
              </c:strCache>
            </c:strRef>
          </c:cat>
          <c:val>
            <c:numRef>
              <c:f>Hoja1!$D$2:$D$7</c:f>
              <c:numCache>
                <c:formatCode>General</c:formatCode>
                <c:ptCount val="6"/>
                <c:pt idx="0">
                  <c:v>25</c:v>
                </c:pt>
                <c:pt idx="1">
                  <c:v>1</c:v>
                </c:pt>
                <c:pt idx="2">
                  <c:v>1</c:v>
                </c:pt>
                <c:pt idx="3">
                  <c:v>1</c:v>
                </c:pt>
                <c:pt idx="4">
                  <c:v>2</c:v>
                </c:pt>
                <c:pt idx="5">
                  <c:v>0</c:v>
                </c:pt>
              </c:numCache>
            </c:numRef>
          </c:val>
          <c:extLst>
            <c:ext xmlns:c16="http://schemas.microsoft.com/office/drawing/2014/chart" uri="{C3380CC4-5D6E-409C-BE32-E72D297353CC}">
              <c16:uniqueId val="{00000002-0435-3248-A34F-50100F796570}"/>
            </c:ext>
          </c:extLst>
        </c:ser>
        <c:dLbls>
          <c:showLegendKey val="0"/>
          <c:showVal val="0"/>
          <c:showCatName val="0"/>
          <c:showSerName val="0"/>
          <c:showPercent val="0"/>
          <c:showBubbleSize val="0"/>
        </c:dLbls>
        <c:gapWidth val="219"/>
        <c:overlap val="-27"/>
        <c:axId val="1042787311"/>
        <c:axId val="1042823935"/>
      </c:barChart>
      <c:catAx>
        <c:axId val="1042787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042823935"/>
        <c:crosses val="autoZero"/>
        <c:auto val="1"/>
        <c:lblAlgn val="ctr"/>
        <c:lblOffset val="100"/>
        <c:noMultiLvlLbl val="0"/>
      </c:catAx>
      <c:valAx>
        <c:axId val="1042823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104278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0"/>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sz="1000">
                <a:latin typeface="Times New Roman" panose="02020603050405020304" pitchFamily="18" charset="0"/>
                <a:cs typeface="Times New Roman" panose="02020603050405020304" pitchFamily="18" charset="0"/>
              </a:rPr>
              <a:t>Figura 2 tipo de malnutrición en menores de 1 año y distribución por sexo. </a:t>
            </a:r>
          </a:p>
          <a:p>
            <a:pPr>
              <a:defRPr sz="1000">
                <a:latin typeface="Times New Roman" panose="02020603050405020304" pitchFamily="18" charset="0"/>
                <a:cs typeface="Times New Roman" panose="02020603050405020304" pitchFamily="18" charset="0"/>
              </a:defRPr>
            </a:pPr>
            <a:r>
              <a:rPr lang="es-MX" sz="1000">
                <a:latin typeface="Times New Roman" panose="02020603050405020304" pitchFamily="18" charset="0"/>
                <a:cs typeface="Times New Roman" panose="02020603050405020304" pitchFamily="18" charset="0"/>
              </a:rPr>
              <a:t>Municipio Tetela del Volcán. México. 2022-2023*</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tx>
            <c:strRef>
              <c:f>Hoja1!$B$1</c:f>
              <c:strCache>
                <c:ptCount val="1"/>
                <c:pt idx="0">
                  <c:v>masculino</c:v>
                </c:pt>
              </c:strCache>
            </c:strRef>
          </c:tx>
          <c:spPr>
            <a:solidFill>
              <a:schemeClr val="accent1"/>
            </a:solidFill>
            <a:ln>
              <a:noFill/>
            </a:ln>
            <a:effectLst/>
          </c:spPr>
          <c:invertIfNegative val="0"/>
          <c:cat>
            <c:strRef>
              <c:f>Hoja1!$A$2:$A$6</c:f>
              <c:strCache>
                <c:ptCount val="5"/>
                <c:pt idx="0">
                  <c:v>desnutrición leve</c:v>
                </c:pt>
                <c:pt idx="1">
                  <c:v>desnutrición moderada</c:v>
                </c:pt>
                <c:pt idx="2">
                  <c:v>desnutrición grave</c:v>
                </c:pt>
                <c:pt idx="3">
                  <c:v>sobrepeso</c:v>
                </c:pt>
                <c:pt idx="4">
                  <c:v>obesidad</c:v>
                </c:pt>
              </c:strCache>
            </c:strRef>
          </c:cat>
          <c:val>
            <c:numRef>
              <c:f>Hoja1!$B$2:$B$6</c:f>
              <c:numCache>
                <c:formatCode>General</c:formatCode>
                <c:ptCount val="5"/>
                <c:pt idx="0">
                  <c:v>43</c:v>
                </c:pt>
                <c:pt idx="1">
                  <c:v>4</c:v>
                </c:pt>
                <c:pt idx="2">
                  <c:v>0</c:v>
                </c:pt>
                <c:pt idx="3">
                  <c:v>13</c:v>
                </c:pt>
                <c:pt idx="4">
                  <c:v>9</c:v>
                </c:pt>
              </c:numCache>
            </c:numRef>
          </c:val>
          <c:extLst>
            <c:ext xmlns:c16="http://schemas.microsoft.com/office/drawing/2014/chart" uri="{C3380CC4-5D6E-409C-BE32-E72D297353CC}">
              <c16:uniqueId val="{00000000-C0A9-7146-85DE-224DD12A518F}"/>
            </c:ext>
          </c:extLst>
        </c:ser>
        <c:ser>
          <c:idx val="1"/>
          <c:order val="1"/>
          <c:tx>
            <c:strRef>
              <c:f>Hoja1!$C$1</c:f>
              <c:strCache>
                <c:ptCount val="1"/>
                <c:pt idx="0">
                  <c:v>femenino</c:v>
                </c:pt>
              </c:strCache>
            </c:strRef>
          </c:tx>
          <c:spPr>
            <a:solidFill>
              <a:schemeClr val="accent2"/>
            </a:solidFill>
            <a:ln>
              <a:noFill/>
            </a:ln>
            <a:effectLst/>
          </c:spPr>
          <c:invertIfNegative val="0"/>
          <c:cat>
            <c:strRef>
              <c:f>Hoja1!$A$2:$A$6</c:f>
              <c:strCache>
                <c:ptCount val="5"/>
                <c:pt idx="0">
                  <c:v>desnutrición leve</c:v>
                </c:pt>
                <c:pt idx="1">
                  <c:v>desnutrición moderada</c:v>
                </c:pt>
                <c:pt idx="2">
                  <c:v>desnutrición grave</c:v>
                </c:pt>
                <c:pt idx="3">
                  <c:v>sobrepeso</c:v>
                </c:pt>
                <c:pt idx="4">
                  <c:v>obesidad</c:v>
                </c:pt>
              </c:strCache>
            </c:strRef>
          </c:cat>
          <c:val>
            <c:numRef>
              <c:f>Hoja1!$C$2:$C$6</c:f>
              <c:numCache>
                <c:formatCode>General</c:formatCode>
                <c:ptCount val="5"/>
                <c:pt idx="0">
                  <c:v>17</c:v>
                </c:pt>
                <c:pt idx="1">
                  <c:v>4</c:v>
                </c:pt>
                <c:pt idx="2">
                  <c:v>5.5</c:v>
                </c:pt>
                <c:pt idx="3">
                  <c:v>5.5</c:v>
                </c:pt>
                <c:pt idx="4">
                  <c:v>0</c:v>
                </c:pt>
              </c:numCache>
            </c:numRef>
          </c:val>
          <c:extLst>
            <c:ext xmlns:c16="http://schemas.microsoft.com/office/drawing/2014/chart" uri="{C3380CC4-5D6E-409C-BE32-E72D297353CC}">
              <c16:uniqueId val="{00000001-C0A9-7146-85DE-224DD12A518F}"/>
            </c:ext>
          </c:extLst>
        </c:ser>
        <c:dLbls>
          <c:showLegendKey val="0"/>
          <c:showVal val="0"/>
          <c:showCatName val="0"/>
          <c:showSerName val="0"/>
          <c:showPercent val="0"/>
          <c:showBubbleSize val="0"/>
        </c:dLbls>
        <c:gapWidth val="150"/>
        <c:axId val="1116931855"/>
        <c:axId val="1116933567"/>
      </c:barChart>
      <c:catAx>
        <c:axId val="111693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16933567"/>
        <c:crosses val="autoZero"/>
        <c:auto val="1"/>
        <c:lblAlgn val="ctr"/>
        <c:lblOffset val="100"/>
        <c:noMultiLvlLbl val="0"/>
      </c:catAx>
      <c:valAx>
        <c:axId val="1116933567"/>
        <c:scaling>
          <c:orientation val="minMax"/>
          <c:max val="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1116931855"/>
        <c:crosses val="autoZero"/>
        <c:crossBetween val="between"/>
        <c:majorUnit val="5"/>
        <c:min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gif"/></Relationships>
</file>

<file path=word/drawings/drawing1.xml><?xml version="1.0" encoding="utf-8"?>
<c:userShapes xmlns:c="http://schemas.openxmlformats.org/drawingml/2006/chart">
  <cdr:relSizeAnchor xmlns:cdr="http://schemas.openxmlformats.org/drawingml/2006/chartDrawing">
    <cdr:from>
      <cdr:x>0</cdr:x>
      <cdr:y>0</cdr:y>
    </cdr:from>
    <cdr:to>
      <cdr:x>0.0159</cdr:x>
      <cdr:y>0.03919</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88900" cy="88900"/>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8</Pages>
  <Words>3195</Words>
  <Characters>17577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Sugey Reyes Quintero</dc:creator>
  <cp:keywords/>
  <dc:description/>
  <cp:lastModifiedBy>Adriana Sugey Reyes Quintero</cp:lastModifiedBy>
  <cp:revision>2</cp:revision>
  <dcterms:created xsi:type="dcterms:W3CDTF">2025-03-07T17:49:00Z</dcterms:created>
  <dcterms:modified xsi:type="dcterms:W3CDTF">2025-03-18T15:23:00Z</dcterms:modified>
</cp:coreProperties>
</file>